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0A4B5" w14:textId="4721F3A3" w:rsidR="00A25EB8" w:rsidRPr="00FC77F5" w:rsidRDefault="00A25EB8" w:rsidP="001614E0">
      <w:pPr>
        <w:rPr>
          <w:b/>
        </w:rPr>
      </w:pPr>
      <w:r w:rsidRPr="00FC77F5">
        <w:rPr>
          <w:b/>
        </w:rPr>
        <w:t>Appendices</w:t>
      </w:r>
      <w:r w:rsidR="004D160A" w:rsidRPr="00FC77F5">
        <w:rPr>
          <w:b/>
        </w:rPr>
        <w:t xml:space="preserve"> </w:t>
      </w:r>
    </w:p>
    <w:p w14:paraId="505B741E" w14:textId="77777777" w:rsidR="00A25EB8" w:rsidRPr="00FC77F5" w:rsidRDefault="00A25EB8" w:rsidP="001614E0">
      <w:pPr>
        <w:rPr>
          <w:b/>
        </w:rPr>
      </w:pPr>
    </w:p>
    <w:p w14:paraId="5F827DDC" w14:textId="36CB056A" w:rsidR="000D4E36" w:rsidRPr="00FC77F5" w:rsidRDefault="002621E7" w:rsidP="001614E0">
      <w:r w:rsidRPr="00FC77F5">
        <w:rPr>
          <w:b/>
        </w:rPr>
        <w:t xml:space="preserve">Appendix </w:t>
      </w:r>
      <w:proofErr w:type="gramStart"/>
      <w:r w:rsidR="00271879" w:rsidRPr="00FC77F5">
        <w:rPr>
          <w:b/>
        </w:rPr>
        <w:t>1</w:t>
      </w:r>
      <w:r w:rsidR="00E55BB3" w:rsidRPr="00FC77F5">
        <w:rPr>
          <w:b/>
        </w:rPr>
        <w:t xml:space="preserve"> </w:t>
      </w:r>
      <w:r w:rsidR="00286FE1" w:rsidRPr="00FC77F5">
        <w:rPr>
          <w:b/>
        </w:rPr>
        <w:t xml:space="preserve"> </w:t>
      </w:r>
      <w:r w:rsidR="00535B7E" w:rsidRPr="00FC77F5">
        <w:rPr>
          <w:b/>
        </w:rPr>
        <w:t>F</w:t>
      </w:r>
      <w:r w:rsidR="00286FE1" w:rsidRPr="00FC77F5">
        <w:rPr>
          <w:b/>
        </w:rPr>
        <w:t>unding</w:t>
      </w:r>
      <w:proofErr w:type="gramEnd"/>
      <w:r w:rsidR="00286FE1" w:rsidRPr="00FC77F5">
        <w:rPr>
          <w:b/>
        </w:rPr>
        <w:t xml:space="preserve"> streams</w:t>
      </w:r>
    </w:p>
    <w:p w14:paraId="36174565" w14:textId="16C8F737" w:rsidR="00286FE1" w:rsidRDefault="00286FE1" w:rsidP="00286FE1">
      <w:pPr>
        <w:spacing w:after="120"/>
        <w:jc w:val="both"/>
        <w:rPr>
          <w:rFonts w:cstheme="minorHAnsi"/>
          <w:szCs w:val="24"/>
          <w:u w:val="single"/>
          <w:shd w:val="clear" w:color="auto" w:fill="FFFFFF"/>
        </w:rPr>
      </w:pPr>
    </w:p>
    <w:tbl>
      <w:tblPr>
        <w:tblStyle w:val="TableGrid"/>
        <w:tblW w:w="10490" w:type="dxa"/>
        <w:tblInd w:w="-714" w:type="dxa"/>
        <w:tblLook w:val="04A0" w:firstRow="1" w:lastRow="0" w:firstColumn="1" w:lastColumn="0" w:noHBand="0" w:noVBand="1"/>
      </w:tblPr>
      <w:tblGrid>
        <w:gridCol w:w="4678"/>
        <w:gridCol w:w="2977"/>
        <w:gridCol w:w="2835"/>
      </w:tblGrid>
      <w:tr w:rsidR="00317074" w14:paraId="44CBF9DC" w14:textId="3B4F99FC" w:rsidTr="0069720C">
        <w:tc>
          <w:tcPr>
            <w:tcW w:w="4678" w:type="dxa"/>
          </w:tcPr>
          <w:p w14:paraId="5F98F231" w14:textId="13306F0A" w:rsidR="00317074" w:rsidRDefault="00317074" w:rsidP="00286FE1">
            <w:pPr>
              <w:spacing w:after="120"/>
              <w:jc w:val="both"/>
              <w:rPr>
                <w:rFonts w:cstheme="minorHAnsi"/>
                <w:szCs w:val="24"/>
                <w:u w:val="single"/>
                <w:shd w:val="clear" w:color="auto" w:fill="FFFFFF"/>
              </w:rPr>
            </w:pPr>
            <w:r>
              <w:rPr>
                <w:rFonts w:cstheme="minorHAnsi"/>
                <w:szCs w:val="24"/>
                <w:u w:val="single"/>
                <w:shd w:val="clear" w:color="auto" w:fill="FFFFFF"/>
              </w:rPr>
              <w:t>Scheme</w:t>
            </w:r>
            <w:r w:rsidR="002C4408">
              <w:rPr>
                <w:rFonts w:cstheme="minorHAnsi"/>
                <w:szCs w:val="24"/>
                <w:u w:val="single"/>
                <w:shd w:val="clear" w:color="auto" w:fill="FFFFFF"/>
              </w:rPr>
              <w:t xml:space="preserve"> </w:t>
            </w:r>
          </w:p>
        </w:tc>
        <w:tc>
          <w:tcPr>
            <w:tcW w:w="2977" w:type="dxa"/>
          </w:tcPr>
          <w:p w14:paraId="0990204A" w14:textId="69408AB3" w:rsidR="00317074" w:rsidRDefault="00535B7E" w:rsidP="00286FE1">
            <w:pPr>
              <w:spacing w:after="120"/>
              <w:jc w:val="both"/>
              <w:rPr>
                <w:rFonts w:cstheme="minorHAnsi"/>
                <w:szCs w:val="24"/>
                <w:u w:val="single"/>
                <w:shd w:val="clear" w:color="auto" w:fill="FFFFFF"/>
              </w:rPr>
            </w:pPr>
            <w:r>
              <w:rPr>
                <w:rFonts w:cstheme="minorHAnsi"/>
                <w:szCs w:val="24"/>
                <w:u w:val="single"/>
                <w:shd w:val="clear" w:color="auto" w:fill="FFFFFF"/>
              </w:rPr>
              <w:t>Description</w:t>
            </w:r>
          </w:p>
        </w:tc>
        <w:tc>
          <w:tcPr>
            <w:tcW w:w="2835" w:type="dxa"/>
          </w:tcPr>
          <w:p w14:paraId="79336C3B" w14:textId="76DBF892" w:rsidR="00317074" w:rsidRDefault="002C4408" w:rsidP="00286FE1">
            <w:pPr>
              <w:spacing w:after="120"/>
              <w:jc w:val="both"/>
              <w:rPr>
                <w:rFonts w:cstheme="minorHAnsi"/>
                <w:szCs w:val="24"/>
                <w:u w:val="single"/>
                <w:shd w:val="clear" w:color="auto" w:fill="FFFFFF"/>
              </w:rPr>
            </w:pPr>
            <w:r>
              <w:rPr>
                <w:rFonts w:cstheme="minorHAnsi"/>
                <w:szCs w:val="24"/>
                <w:u w:val="single"/>
                <w:shd w:val="clear" w:color="auto" w:fill="FFFFFF"/>
              </w:rPr>
              <w:t>Likelihood</w:t>
            </w:r>
          </w:p>
        </w:tc>
      </w:tr>
      <w:tr w:rsidR="008A1523" w14:paraId="0F22DAC0" w14:textId="77777777" w:rsidTr="0069720C">
        <w:tc>
          <w:tcPr>
            <w:tcW w:w="4678" w:type="dxa"/>
          </w:tcPr>
          <w:p w14:paraId="14D62C03" w14:textId="77777777" w:rsidR="008A1523" w:rsidRDefault="008A1523" w:rsidP="00286FE1">
            <w:pPr>
              <w:spacing w:after="120"/>
              <w:jc w:val="both"/>
              <w:rPr>
                <w:rFonts w:cstheme="minorHAnsi"/>
                <w:b/>
                <w:bCs/>
                <w:szCs w:val="24"/>
                <w:u w:val="single"/>
                <w:shd w:val="clear" w:color="auto" w:fill="FFFFFF"/>
              </w:rPr>
            </w:pPr>
            <w:r>
              <w:rPr>
                <w:rFonts w:cstheme="minorHAnsi"/>
                <w:b/>
                <w:bCs/>
                <w:szCs w:val="24"/>
                <w:u w:val="single"/>
                <w:shd w:val="clear" w:color="auto" w:fill="FFFFFF"/>
              </w:rPr>
              <w:t>RHI</w:t>
            </w:r>
          </w:p>
          <w:p w14:paraId="5F5799D3" w14:textId="30B32EE3" w:rsidR="008A1523" w:rsidRPr="00E0541C" w:rsidRDefault="008A1523" w:rsidP="00E0541C">
            <w:pPr>
              <w:rPr>
                <w:rFonts w:cstheme="minorHAnsi"/>
                <w:color w:val="0B0C0C"/>
                <w:szCs w:val="24"/>
                <w:shd w:val="clear" w:color="auto" w:fill="FFFFFF"/>
              </w:rPr>
            </w:pPr>
            <w:r w:rsidRPr="00E0541C">
              <w:rPr>
                <w:rFonts w:cstheme="minorHAnsi"/>
                <w:color w:val="0B0C0C"/>
                <w:szCs w:val="24"/>
                <w:shd w:val="clear" w:color="auto" w:fill="FFFFFF"/>
              </w:rPr>
              <w:t xml:space="preserve">On Friday the 6th of November </w:t>
            </w:r>
            <w:r w:rsidR="00E0541C" w:rsidRPr="00E0541C">
              <w:rPr>
                <w:rFonts w:cstheme="minorHAnsi"/>
                <w:color w:val="0B0C0C"/>
                <w:szCs w:val="24"/>
                <w:shd w:val="clear" w:color="auto" w:fill="FFFFFF"/>
              </w:rPr>
              <w:t xml:space="preserve">it was announced that the </w:t>
            </w:r>
            <w:r w:rsidRPr="00E0541C">
              <w:rPr>
                <w:rFonts w:cstheme="minorHAnsi"/>
                <w:color w:val="0B0C0C"/>
                <w:szCs w:val="24"/>
                <w:shd w:val="clear" w:color="auto" w:fill="FFFFFF"/>
              </w:rPr>
              <w:t xml:space="preserve">Ground Source Heat Pump allocation had reached its budget cap for Tariff Guarantee (TG) applications as within the guidance, no technology-specific limits were indicated.  It seems that a small number of very large agricultural TG applications have taken up </w:t>
            </w:r>
            <w:proofErr w:type="gramStart"/>
            <w:r w:rsidRPr="00E0541C">
              <w:rPr>
                <w:rFonts w:cstheme="minorHAnsi"/>
                <w:color w:val="0B0C0C"/>
                <w:szCs w:val="24"/>
                <w:shd w:val="clear" w:color="auto" w:fill="FFFFFF"/>
              </w:rPr>
              <w:t>all of</w:t>
            </w:r>
            <w:proofErr w:type="gramEnd"/>
            <w:r w:rsidRPr="00E0541C">
              <w:rPr>
                <w:rFonts w:cstheme="minorHAnsi"/>
                <w:color w:val="0B0C0C"/>
                <w:szCs w:val="24"/>
                <w:shd w:val="clear" w:color="auto" w:fill="FFFFFF"/>
              </w:rPr>
              <w:t xml:space="preserve"> the remaining TG budget for GSHP projects over 100kW.  </w:t>
            </w:r>
          </w:p>
          <w:p w14:paraId="4FE24096" w14:textId="0D83D02E" w:rsidR="008A1523" w:rsidRPr="00563DE0" w:rsidRDefault="008A1523" w:rsidP="00286FE1">
            <w:pPr>
              <w:spacing w:after="120"/>
              <w:jc w:val="both"/>
              <w:rPr>
                <w:rFonts w:cstheme="minorHAnsi"/>
                <w:b/>
                <w:bCs/>
                <w:szCs w:val="24"/>
                <w:u w:val="single"/>
                <w:shd w:val="clear" w:color="auto" w:fill="FFFFFF"/>
              </w:rPr>
            </w:pPr>
          </w:p>
        </w:tc>
        <w:tc>
          <w:tcPr>
            <w:tcW w:w="2977" w:type="dxa"/>
          </w:tcPr>
          <w:p w14:paraId="6C99C28D" w14:textId="77777777" w:rsidR="008A1523" w:rsidRDefault="008A1523" w:rsidP="00317074">
            <w:pPr>
              <w:rPr>
                <w:rFonts w:cs="Arial"/>
                <w:b/>
                <w:bCs/>
                <w:color w:val="000000" w:themeColor="text1"/>
                <w:szCs w:val="24"/>
                <w:lang w:eastAsia="en-GB"/>
              </w:rPr>
            </w:pPr>
          </w:p>
          <w:p w14:paraId="35D48C04" w14:textId="753F1D22" w:rsidR="008A1523" w:rsidRDefault="008A1523" w:rsidP="00317074">
            <w:pPr>
              <w:rPr>
                <w:b/>
                <w:bCs/>
              </w:rPr>
            </w:pPr>
            <w:r w:rsidRPr="00E0541C">
              <w:rPr>
                <w:rFonts w:cs="Arial"/>
                <w:color w:val="000000" w:themeColor="text1"/>
                <w:szCs w:val="24"/>
                <w:lang w:eastAsia="en-GB"/>
              </w:rPr>
              <w:t xml:space="preserve">RHI funding has </w:t>
            </w:r>
            <w:proofErr w:type="gramStart"/>
            <w:r w:rsidRPr="00E0541C">
              <w:rPr>
                <w:rFonts w:cs="Arial"/>
                <w:color w:val="000000" w:themeColor="text1"/>
                <w:szCs w:val="24"/>
                <w:lang w:eastAsia="en-GB"/>
              </w:rPr>
              <w:t>been  and</w:t>
            </w:r>
            <w:proofErr w:type="gramEnd"/>
            <w:r w:rsidRPr="00E0541C">
              <w:rPr>
                <w:rFonts w:cs="Arial"/>
                <w:color w:val="000000" w:themeColor="text1"/>
                <w:szCs w:val="24"/>
                <w:lang w:eastAsia="en-GB"/>
              </w:rPr>
              <w:t xml:space="preserve"> underfunded by Government</w:t>
            </w:r>
            <w:r w:rsidR="004F61CD" w:rsidRPr="00E0541C">
              <w:rPr>
                <w:rFonts w:cs="Arial"/>
                <w:color w:val="000000" w:themeColor="text1"/>
                <w:szCs w:val="24"/>
                <w:lang w:eastAsia="en-GB"/>
              </w:rPr>
              <w:t xml:space="preserve">/ </w:t>
            </w:r>
            <w:r w:rsidR="00E0541C" w:rsidRPr="00E0541C">
              <w:rPr>
                <w:rFonts w:cs="Arial"/>
                <w:color w:val="000000" w:themeColor="text1"/>
                <w:szCs w:val="24"/>
                <w:lang w:eastAsia="en-GB"/>
              </w:rPr>
              <w:t>this fundin</w:t>
            </w:r>
            <w:r w:rsidR="004F61CD" w:rsidRPr="00E0541C">
              <w:t>g</w:t>
            </w:r>
            <w:r w:rsidR="004F61CD" w:rsidRPr="00E330FA">
              <w:t xml:space="preserve"> route has reached its maximum funding limit.</w:t>
            </w:r>
          </w:p>
        </w:tc>
        <w:tc>
          <w:tcPr>
            <w:tcW w:w="2835" w:type="dxa"/>
          </w:tcPr>
          <w:p w14:paraId="20352B10" w14:textId="77777777" w:rsidR="00E0541C" w:rsidRDefault="00E0541C" w:rsidP="00016849">
            <w:pPr>
              <w:rPr>
                <w:rFonts w:cstheme="minorHAnsi"/>
                <w:szCs w:val="24"/>
                <w:u w:val="single"/>
                <w:shd w:val="clear" w:color="auto" w:fill="FFFFFF"/>
              </w:rPr>
            </w:pPr>
            <w:r>
              <w:rPr>
                <w:rFonts w:cstheme="minorHAnsi"/>
                <w:szCs w:val="24"/>
                <w:u w:val="single"/>
                <w:shd w:val="clear" w:color="auto" w:fill="FFFFFF"/>
              </w:rPr>
              <w:t xml:space="preserve"> </w:t>
            </w:r>
          </w:p>
          <w:p w14:paraId="360C40E8" w14:textId="65B8AC17" w:rsidR="008A1523" w:rsidRPr="00C257FC" w:rsidRDefault="00600F50" w:rsidP="00016849">
            <w:pPr>
              <w:rPr>
                <w:rFonts w:cstheme="minorHAnsi"/>
                <w:szCs w:val="24"/>
                <w:shd w:val="clear" w:color="auto" w:fill="FFFFFF"/>
              </w:rPr>
            </w:pPr>
            <w:r w:rsidRPr="00C257FC">
              <w:rPr>
                <w:rFonts w:cstheme="minorHAnsi"/>
                <w:szCs w:val="24"/>
                <w:shd w:val="clear" w:color="auto" w:fill="FFFFFF"/>
              </w:rPr>
              <w:t xml:space="preserve">Not </w:t>
            </w:r>
            <w:r w:rsidR="001F38E6" w:rsidRPr="00C257FC">
              <w:rPr>
                <w:rFonts w:cstheme="minorHAnsi"/>
                <w:szCs w:val="24"/>
                <w:shd w:val="clear" w:color="auto" w:fill="FFFFFF"/>
              </w:rPr>
              <w:t>viable. This</w:t>
            </w:r>
            <w:r w:rsidR="00E0541C" w:rsidRPr="00C257FC">
              <w:rPr>
                <w:rFonts w:cstheme="minorHAnsi"/>
                <w:szCs w:val="24"/>
                <w:shd w:val="clear" w:color="auto" w:fill="FFFFFF"/>
              </w:rPr>
              <w:t xml:space="preserve"> is no longer an option for this project.</w:t>
            </w:r>
          </w:p>
        </w:tc>
      </w:tr>
      <w:tr w:rsidR="00317074" w14:paraId="74681043" w14:textId="78F3B7A8" w:rsidTr="0069720C">
        <w:tc>
          <w:tcPr>
            <w:tcW w:w="4678" w:type="dxa"/>
          </w:tcPr>
          <w:p w14:paraId="43F3D788" w14:textId="64EDA3E8" w:rsidR="00317074" w:rsidRDefault="00317074" w:rsidP="00286FE1">
            <w:pPr>
              <w:spacing w:after="120"/>
              <w:jc w:val="both"/>
              <w:rPr>
                <w:rFonts w:cstheme="minorHAnsi"/>
                <w:szCs w:val="24"/>
                <w:u w:val="single"/>
                <w:shd w:val="clear" w:color="auto" w:fill="FFFFFF"/>
              </w:rPr>
            </w:pPr>
            <w:r w:rsidRPr="00563DE0">
              <w:rPr>
                <w:rFonts w:cstheme="minorHAnsi"/>
                <w:b/>
                <w:bCs/>
                <w:szCs w:val="24"/>
                <w:u w:val="single"/>
                <w:shd w:val="clear" w:color="auto" w:fill="FFFFFF"/>
              </w:rPr>
              <w:t>Green Homes Grant Voucher Scheme</w:t>
            </w:r>
          </w:p>
          <w:p w14:paraId="195457D6" w14:textId="1EDFE0AB" w:rsidR="00317074" w:rsidRDefault="00317074" w:rsidP="00286FE1">
            <w:pPr>
              <w:spacing w:after="120"/>
              <w:jc w:val="both"/>
              <w:rPr>
                <w:rFonts w:cstheme="minorHAnsi"/>
                <w:szCs w:val="24"/>
                <w:u w:val="single"/>
                <w:shd w:val="clear" w:color="auto" w:fill="FFFFFF"/>
              </w:rPr>
            </w:pPr>
            <w:r>
              <w:rPr>
                <w:rFonts w:cstheme="minorHAnsi"/>
                <w:color w:val="0B0C0C"/>
                <w:szCs w:val="24"/>
                <w:shd w:val="clear" w:color="auto" w:fill="FFFFFF"/>
              </w:rPr>
              <w:t xml:space="preserve">£2 billion Green Homes Grant (GHG) scheme is available to upgrade homes across England. </w:t>
            </w:r>
            <w:r>
              <w:rPr>
                <w:rFonts w:cstheme="minorHAnsi"/>
                <w:color w:val="0B0C0C"/>
                <w:szCs w:val="24"/>
                <w:lang w:eastAsia="en-GB"/>
              </w:rPr>
              <w:t>You can apply for a GHG voucher to put towards the cost of installing energy efficient improvements and low-carbon heating in your home. £5000 per property is available for projects completed by 31</w:t>
            </w:r>
            <w:r>
              <w:rPr>
                <w:rFonts w:cstheme="minorHAnsi"/>
                <w:color w:val="0B0C0C"/>
                <w:szCs w:val="24"/>
                <w:vertAlign w:val="superscript"/>
                <w:lang w:eastAsia="en-GB"/>
              </w:rPr>
              <w:t>st</w:t>
            </w:r>
            <w:r>
              <w:rPr>
                <w:rFonts w:cstheme="minorHAnsi"/>
                <w:color w:val="0B0C0C"/>
                <w:szCs w:val="24"/>
                <w:lang w:eastAsia="en-GB"/>
              </w:rPr>
              <w:t xml:space="preserve"> March 202</w:t>
            </w:r>
            <w:r w:rsidR="001058B6">
              <w:rPr>
                <w:rFonts w:cstheme="minorHAnsi"/>
                <w:color w:val="0B0C0C"/>
                <w:szCs w:val="24"/>
                <w:lang w:eastAsia="en-GB"/>
              </w:rPr>
              <w:t>2</w:t>
            </w:r>
            <w:r w:rsidR="001058B6">
              <w:rPr>
                <w:rFonts w:cstheme="minorHAnsi"/>
                <w:szCs w:val="24"/>
              </w:rPr>
              <w:t xml:space="preserve">, with a £2.5k contribution from the LL. </w:t>
            </w:r>
          </w:p>
        </w:tc>
        <w:tc>
          <w:tcPr>
            <w:tcW w:w="2977" w:type="dxa"/>
          </w:tcPr>
          <w:p w14:paraId="4E5FE97E" w14:textId="24C2EF6D" w:rsidR="00317074" w:rsidRPr="000C4FD5" w:rsidRDefault="00016849" w:rsidP="00317074">
            <w:r w:rsidRPr="000C4FD5">
              <w:t xml:space="preserve">Most viable route – </w:t>
            </w:r>
            <w:r w:rsidR="001F38E6" w:rsidRPr="000C4FD5">
              <w:t>dependent</w:t>
            </w:r>
            <w:r w:rsidRPr="000C4FD5">
              <w:t xml:space="preserve"> upon each property </w:t>
            </w:r>
          </w:p>
          <w:p w14:paraId="6F023FF4" w14:textId="445C64DA" w:rsidR="0069720C" w:rsidRDefault="0069720C" w:rsidP="00317074">
            <w:pPr>
              <w:rPr>
                <w:b/>
                <w:bCs/>
              </w:rPr>
            </w:pPr>
          </w:p>
          <w:p w14:paraId="2660A3D5" w14:textId="77777777" w:rsidR="00317074" w:rsidRPr="00AD4A6E" w:rsidRDefault="00317074" w:rsidP="00317074">
            <w:pPr>
              <w:rPr>
                <w:b/>
                <w:bCs/>
                <w:color w:val="FF0000"/>
              </w:rPr>
            </w:pPr>
          </w:p>
          <w:p w14:paraId="18CB3050" w14:textId="46091D77" w:rsidR="00016849" w:rsidRPr="00AD4A6E" w:rsidRDefault="00016849" w:rsidP="00317074">
            <w:pPr>
              <w:rPr>
                <w:color w:val="FF0000"/>
              </w:rPr>
            </w:pPr>
          </w:p>
          <w:p w14:paraId="66BC451B" w14:textId="21AB5E4E" w:rsidR="00016849" w:rsidRDefault="00016849" w:rsidP="00317074"/>
          <w:p w14:paraId="408E6C82" w14:textId="32E598C9" w:rsidR="00016849" w:rsidRDefault="00016849" w:rsidP="00317074"/>
          <w:p w14:paraId="53BA5F3E" w14:textId="2DCACB2B" w:rsidR="00317074" w:rsidRDefault="005B4E15" w:rsidP="005B4E15">
            <w:pPr>
              <w:rPr>
                <w:rFonts w:cstheme="minorHAnsi"/>
                <w:szCs w:val="24"/>
                <w:u w:val="single"/>
                <w:shd w:val="clear" w:color="auto" w:fill="FFFFFF"/>
              </w:rPr>
            </w:pPr>
            <w:r>
              <w:t xml:space="preserve"> </w:t>
            </w:r>
          </w:p>
        </w:tc>
        <w:tc>
          <w:tcPr>
            <w:tcW w:w="2835" w:type="dxa"/>
          </w:tcPr>
          <w:p w14:paraId="2FE4B7B3" w14:textId="060921A1" w:rsidR="00317074" w:rsidRPr="00C257FC" w:rsidRDefault="00822957" w:rsidP="00C257FC">
            <w:pPr>
              <w:rPr>
                <w:rFonts w:cstheme="minorHAnsi"/>
                <w:szCs w:val="24"/>
                <w:u w:val="single"/>
                <w:shd w:val="clear" w:color="auto" w:fill="FFFFFF"/>
              </w:rPr>
            </w:pPr>
            <w:r w:rsidRPr="00C257FC">
              <w:t>Council have currently applied for this fun</w:t>
            </w:r>
            <w:r w:rsidR="001F38E6">
              <w:t>d</w:t>
            </w:r>
            <w:r w:rsidRPr="00C257FC">
              <w:t xml:space="preserve">ing stream and </w:t>
            </w:r>
            <w:r w:rsidR="001F38E6" w:rsidRPr="00C257FC">
              <w:t>awaiting</w:t>
            </w:r>
            <w:r w:rsidRPr="00C257FC">
              <w:t xml:space="preserve"> outcome</w:t>
            </w:r>
          </w:p>
        </w:tc>
      </w:tr>
      <w:tr w:rsidR="00317074" w14:paraId="1284959A" w14:textId="0E9F7400" w:rsidTr="0069720C">
        <w:tc>
          <w:tcPr>
            <w:tcW w:w="4678" w:type="dxa"/>
          </w:tcPr>
          <w:p w14:paraId="200C7766" w14:textId="77777777" w:rsidR="00317074" w:rsidRPr="005B4E15" w:rsidRDefault="00317074" w:rsidP="00286FE1">
            <w:pPr>
              <w:spacing w:after="120"/>
              <w:jc w:val="both"/>
              <w:rPr>
                <w:rFonts w:cstheme="minorHAnsi"/>
                <w:b/>
                <w:bCs/>
                <w:szCs w:val="24"/>
                <w:u w:val="single"/>
              </w:rPr>
            </w:pPr>
            <w:r w:rsidRPr="005B4E15">
              <w:rPr>
                <w:rFonts w:cstheme="minorHAnsi"/>
                <w:b/>
                <w:bCs/>
                <w:szCs w:val="24"/>
                <w:u w:val="single"/>
              </w:rPr>
              <w:t>Social Housing Decarbonisation Fund</w:t>
            </w:r>
          </w:p>
          <w:p w14:paraId="194D3FA0" w14:textId="77777777" w:rsidR="00317074" w:rsidRDefault="00317074" w:rsidP="00286FE1">
            <w:pPr>
              <w:spacing w:after="120"/>
              <w:jc w:val="both"/>
              <w:rPr>
                <w:rFonts w:cstheme="minorHAnsi"/>
                <w:szCs w:val="24"/>
              </w:rPr>
            </w:pPr>
            <w:r>
              <w:rPr>
                <w:rFonts w:cstheme="minorHAnsi"/>
                <w:szCs w:val="24"/>
              </w:rPr>
              <w:t>A total of £3.8 billion has been allocated to this fund over the next 10 years to support social landlords to retrofit social housing at scale. Individual project will need to be appraised for eligibility and potential collaborations with other boroughs may be required. GSHP could form one part of the solution for such projects.</w:t>
            </w:r>
          </w:p>
          <w:p w14:paraId="5744CA0F" w14:textId="712AB261" w:rsidR="00317074" w:rsidRDefault="00317074" w:rsidP="001058B6">
            <w:pPr>
              <w:spacing w:after="120"/>
              <w:jc w:val="both"/>
              <w:rPr>
                <w:rFonts w:cstheme="minorHAnsi"/>
                <w:szCs w:val="24"/>
                <w:u w:val="single"/>
                <w:shd w:val="clear" w:color="auto" w:fill="FFFFFF"/>
              </w:rPr>
            </w:pPr>
          </w:p>
        </w:tc>
        <w:tc>
          <w:tcPr>
            <w:tcW w:w="2977" w:type="dxa"/>
          </w:tcPr>
          <w:p w14:paraId="38B525BB" w14:textId="574AD2B9" w:rsidR="000C4FD5" w:rsidRPr="00600F50" w:rsidRDefault="000C4FD5" w:rsidP="00286FE1">
            <w:pPr>
              <w:spacing w:after="120"/>
              <w:jc w:val="both"/>
              <w:rPr>
                <w:rFonts w:cstheme="minorHAnsi"/>
                <w:color w:val="000000" w:themeColor="text1"/>
                <w:szCs w:val="24"/>
                <w:shd w:val="clear" w:color="auto" w:fill="FFFFFF"/>
              </w:rPr>
            </w:pPr>
            <w:r w:rsidRPr="00600F50">
              <w:rPr>
                <w:rFonts w:cstheme="minorHAnsi"/>
                <w:color w:val="000000" w:themeColor="text1"/>
                <w:szCs w:val="24"/>
                <w:shd w:val="clear" w:color="auto" w:fill="FFFFFF"/>
              </w:rPr>
              <w:t>T</w:t>
            </w:r>
            <w:r w:rsidR="001058B6" w:rsidRPr="00600F50">
              <w:rPr>
                <w:rFonts w:cstheme="minorHAnsi"/>
                <w:color w:val="000000" w:themeColor="text1"/>
                <w:szCs w:val="24"/>
                <w:shd w:val="clear" w:color="auto" w:fill="FFFFFF"/>
              </w:rPr>
              <w:t xml:space="preserve">his opportunity was not taken forward at this time due to the </w:t>
            </w:r>
            <w:r w:rsidRPr="00600F50">
              <w:rPr>
                <w:rFonts w:cstheme="minorHAnsi"/>
                <w:color w:val="000000" w:themeColor="text1"/>
                <w:szCs w:val="24"/>
                <w:shd w:val="clear" w:color="auto" w:fill="FFFFFF"/>
              </w:rPr>
              <w:t xml:space="preserve">financial details of the project being unknown at the time. </w:t>
            </w:r>
          </w:p>
          <w:p w14:paraId="6C90E942" w14:textId="77777777" w:rsidR="000C4FD5" w:rsidRPr="00600F50" w:rsidRDefault="000C4FD5" w:rsidP="00286FE1">
            <w:pPr>
              <w:spacing w:after="120"/>
              <w:jc w:val="both"/>
              <w:rPr>
                <w:rFonts w:cstheme="minorHAnsi"/>
                <w:color w:val="000000" w:themeColor="text1"/>
                <w:szCs w:val="24"/>
                <w:shd w:val="clear" w:color="auto" w:fill="FFFFFF"/>
              </w:rPr>
            </w:pPr>
          </w:p>
          <w:p w14:paraId="6B495FD7" w14:textId="3A05A92B" w:rsidR="00317074" w:rsidRPr="00600F50" w:rsidRDefault="000C4FD5" w:rsidP="00286FE1">
            <w:pPr>
              <w:spacing w:after="120"/>
              <w:jc w:val="both"/>
              <w:rPr>
                <w:rFonts w:cstheme="minorHAnsi"/>
                <w:szCs w:val="24"/>
                <w:shd w:val="clear" w:color="auto" w:fill="FFFFFF"/>
              </w:rPr>
            </w:pPr>
            <w:r w:rsidRPr="00600F50">
              <w:rPr>
                <w:rFonts w:cstheme="minorHAnsi"/>
                <w:color w:val="000000" w:themeColor="text1"/>
                <w:szCs w:val="24"/>
                <w:shd w:val="clear" w:color="auto" w:fill="FFFFFF"/>
              </w:rPr>
              <w:t xml:space="preserve">Further works had to take place on specifications to enable accurate costing; we </w:t>
            </w:r>
            <w:r w:rsidR="001058B6" w:rsidRPr="00600F50">
              <w:rPr>
                <w:rFonts w:cstheme="minorHAnsi"/>
                <w:color w:val="000000" w:themeColor="text1"/>
                <w:szCs w:val="24"/>
                <w:shd w:val="clear" w:color="auto" w:fill="FFFFFF"/>
              </w:rPr>
              <w:t>will apply for relevant funding as the opportunity arises.</w:t>
            </w:r>
            <w:r w:rsidR="001058B6" w:rsidRPr="00600F50">
              <w:rPr>
                <w:rFonts w:cstheme="minorHAnsi"/>
                <w:szCs w:val="24"/>
                <w:shd w:val="clear" w:color="auto" w:fill="FFFFFF"/>
              </w:rPr>
              <w:t xml:space="preserve">  </w:t>
            </w:r>
          </w:p>
          <w:p w14:paraId="5387762E" w14:textId="77777777" w:rsidR="001058B6" w:rsidRPr="000C4FD5" w:rsidRDefault="001058B6" w:rsidP="00286FE1">
            <w:pPr>
              <w:spacing w:after="120"/>
              <w:jc w:val="both"/>
              <w:rPr>
                <w:rFonts w:cstheme="minorHAnsi"/>
                <w:szCs w:val="24"/>
                <w:u w:val="single"/>
                <w:shd w:val="clear" w:color="auto" w:fill="FFFFFF"/>
              </w:rPr>
            </w:pPr>
          </w:p>
          <w:p w14:paraId="146F8B3E" w14:textId="77777777" w:rsidR="001058B6" w:rsidRDefault="001058B6" w:rsidP="00286FE1">
            <w:pPr>
              <w:spacing w:after="120"/>
              <w:jc w:val="both"/>
              <w:rPr>
                <w:rFonts w:cstheme="minorHAnsi"/>
                <w:szCs w:val="24"/>
                <w:u w:val="single"/>
                <w:shd w:val="clear" w:color="auto" w:fill="FFFFFF"/>
              </w:rPr>
            </w:pPr>
          </w:p>
          <w:p w14:paraId="1223CA07" w14:textId="77777777" w:rsidR="001058B6" w:rsidRDefault="001058B6" w:rsidP="00286FE1">
            <w:pPr>
              <w:spacing w:after="120"/>
              <w:jc w:val="both"/>
              <w:rPr>
                <w:rFonts w:cstheme="minorHAnsi"/>
                <w:szCs w:val="24"/>
                <w:u w:val="single"/>
                <w:shd w:val="clear" w:color="auto" w:fill="FFFFFF"/>
              </w:rPr>
            </w:pPr>
          </w:p>
          <w:p w14:paraId="050874B3" w14:textId="55F7407A" w:rsidR="001058B6" w:rsidRDefault="001058B6" w:rsidP="00286FE1">
            <w:pPr>
              <w:spacing w:after="120"/>
              <w:jc w:val="both"/>
              <w:rPr>
                <w:rFonts w:cstheme="minorHAnsi"/>
                <w:szCs w:val="24"/>
                <w:u w:val="single"/>
                <w:shd w:val="clear" w:color="auto" w:fill="FFFFFF"/>
              </w:rPr>
            </w:pPr>
          </w:p>
        </w:tc>
        <w:tc>
          <w:tcPr>
            <w:tcW w:w="2835" w:type="dxa"/>
          </w:tcPr>
          <w:p w14:paraId="3071A2F0" w14:textId="415EF69A" w:rsidR="00317074" w:rsidRPr="00C257FC" w:rsidRDefault="00FC77F5" w:rsidP="00FC77F5">
            <w:pPr>
              <w:spacing w:after="120"/>
              <w:rPr>
                <w:rFonts w:cstheme="minorHAnsi"/>
                <w:szCs w:val="24"/>
                <w:shd w:val="clear" w:color="auto" w:fill="FFFFFF"/>
              </w:rPr>
            </w:pPr>
            <w:r w:rsidRPr="00C257FC">
              <w:rPr>
                <w:rFonts w:cstheme="minorHAnsi"/>
                <w:szCs w:val="24"/>
                <w:shd w:val="clear" w:color="auto" w:fill="FFFFFF"/>
              </w:rPr>
              <w:t>Not viable due to reasons cited.</w:t>
            </w:r>
          </w:p>
        </w:tc>
      </w:tr>
      <w:tr w:rsidR="001058B6" w14:paraId="4CF8CB54" w14:textId="77777777" w:rsidTr="0069720C">
        <w:tc>
          <w:tcPr>
            <w:tcW w:w="4678" w:type="dxa"/>
          </w:tcPr>
          <w:p w14:paraId="3D256879" w14:textId="77777777" w:rsidR="001058B6" w:rsidRPr="00FF67DA" w:rsidRDefault="001058B6" w:rsidP="001058B6">
            <w:pPr>
              <w:spacing w:after="120"/>
              <w:jc w:val="both"/>
              <w:rPr>
                <w:rFonts w:cstheme="minorHAnsi"/>
                <w:b/>
                <w:bCs/>
                <w:szCs w:val="24"/>
                <w:u w:val="single"/>
              </w:rPr>
            </w:pPr>
            <w:r w:rsidRPr="00FF67DA">
              <w:rPr>
                <w:rFonts w:cstheme="minorHAnsi"/>
                <w:b/>
                <w:bCs/>
                <w:szCs w:val="24"/>
                <w:u w:val="single"/>
              </w:rPr>
              <w:t>Public Sector Decarbonisation Scheme</w:t>
            </w:r>
          </w:p>
          <w:p w14:paraId="5F25CC30" w14:textId="77777777" w:rsidR="001058B6" w:rsidRDefault="001058B6" w:rsidP="00DC64D8">
            <w:pPr>
              <w:spacing w:after="120"/>
              <w:rPr>
                <w:rFonts w:cstheme="minorHAnsi"/>
                <w:szCs w:val="24"/>
              </w:rPr>
            </w:pPr>
            <w:r>
              <w:rPr>
                <w:rFonts w:cstheme="minorHAnsi"/>
                <w:szCs w:val="24"/>
              </w:rPr>
              <w:t xml:space="preserve">A £1billion fund available for capital energy efficiency and heat </w:t>
            </w:r>
            <w:r>
              <w:rPr>
                <w:rFonts w:cstheme="minorHAnsi"/>
                <w:szCs w:val="24"/>
              </w:rPr>
              <w:lastRenderedPageBreak/>
              <w:t>decarbonisation opportunities across non-domestic public sector buildings for up to 100% of project costs. Whilst this cannot be applied to social housing it does represent an opportunity to bid for other public buildings. Projects need to be completed by 31</w:t>
            </w:r>
            <w:r>
              <w:rPr>
                <w:rFonts w:cstheme="minorHAnsi"/>
                <w:szCs w:val="24"/>
                <w:vertAlign w:val="superscript"/>
              </w:rPr>
              <w:t>st</w:t>
            </w:r>
            <w:r>
              <w:rPr>
                <w:rFonts w:cstheme="minorHAnsi"/>
                <w:szCs w:val="24"/>
              </w:rPr>
              <w:t xml:space="preserve"> March 2021.</w:t>
            </w:r>
          </w:p>
          <w:p w14:paraId="03611BFF" w14:textId="77777777" w:rsidR="001058B6" w:rsidRDefault="001058B6" w:rsidP="00286FE1">
            <w:pPr>
              <w:spacing w:after="120"/>
              <w:jc w:val="both"/>
              <w:rPr>
                <w:rFonts w:cstheme="minorHAnsi"/>
                <w:szCs w:val="24"/>
                <w:u w:val="single"/>
              </w:rPr>
            </w:pPr>
          </w:p>
        </w:tc>
        <w:tc>
          <w:tcPr>
            <w:tcW w:w="2977" w:type="dxa"/>
          </w:tcPr>
          <w:p w14:paraId="3F7BB537" w14:textId="341131EA" w:rsidR="001058B6" w:rsidRPr="00600F50" w:rsidRDefault="00600F50" w:rsidP="00286FE1">
            <w:pPr>
              <w:spacing w:after="120"/>
              <w:jc w:val="both"/>
              <w:rPr>
                <w:rFonts w:cstheme="minorHAnsi"/>
                <w:szCs w:val="24"/>
                <w:shd w:val="clear" w:color="auto" w:fill="FFFFFF"/>
              </w:rPr>
            </w:pPr>
            <w:r w:rsidRPr="00600F50">
              <w:rPr>
                <w:rFonts w:cstheme="minorHAnsi"/>
                <w:szCs w:val="24"/>
                <w:shd w:val="clear" w:color="auto" w:fill="FFFFFF"/>
              </w:rPr>
              <w:lastRenderedPageBreak/>
              <w:t>Non Applicable on further investigation as t</w:t>
            </w:r>
            <w:r w:rsidR="001058B6" w:rsidRPr="00600F50">
              <w:rPr>
                <w:rFonts w:cstheme="minorHAnsi"/>
                <w:szCs w:val="24"/>
                <w:shd w:val="clear" w:color="auto" w:fill="FFFFFF"/>
              </w:rPr>
              <w:t xml:space="preserve">his </w:t>
            </w:r>
            <w:proofErr w:type="gramStart"/>
            <w:r w:rsidR="001058B6" w:rsidRPr="00600F50">
              <w:rPr>
                <w:rFonts w:cstheme="minorHAnsi"/>
                <w:szCs w:val="24"/>
                <w:shd w:val="clear" w:color="auto" w:fill="FFFFFF"/>
              </w:rPr>
              <w:t xml:space="preserve">is </w:t>
            </w:r>
            <w:r w:rsidRPr="00600F50">
              <w:rPr>
                <w:rFonts w:cstheme="minorHAnsi"/>
                <w:szCs w:val="24"/>
                <w:shd w:val="clear" w:color="auto" w:fill="FFFFFF"/>
              </w:rPr>
              <w:t xml:space="preserve"> for</w:t>
            </w:r>
            <w:proofErr w:type="gramEnd"/>
            <w:r w:rsidRPr="00600F50">
              <w:rPr>
                <w:rFonts w:cstheme="minorHAnsi"/>
                <w:szCs w:val="24"/>
                <w:shd w:val="clear" w:color="auto" w:fill="FFFFFF"/>
              </w:rPr>
              <w:t xml:space="preserve"> use </w:t>
            </w:r>
            <w:r w:rsidR="001058B6" w:rsidRPr="00600F50">
              <w:rPr>
                <w:rFonts w:cstheme="minorHAnsi"/>
                <w:szCs w:val="24"/>
                <w:shd w:val="clear" w:color="auto" w:fill="FFFFFF"/>
              </w:rPr>
              <w:t xml:space="preserve">mostly schools, public </w:t>
            </w:r>
            <w:r w:rsidR="0069720C" w:rsidRPr="00600F50">
              <w:rPr>
                <w:rFonts w:cstheme="minorHAnsi"/>
                <w:szCs w:val="24"/>
                <w:shd w:val="clear" w:color="auto" w:fill="FFFFFF"/>
              </w:rPr>
              <w:lastRenderedPageBreak/>
              <w:t>buildings</w:t>
            </w:r>
            <w:r w:rsidR="001058B6" w:rsidRPr="00600F50">
              <w:rPr>
                <w:rFonts w:cstheme="minorHAnsi"/>
                <w:szCs w:val="24"/>
                <w:shd w:val="clear" w:color="auto" w:fill="FFFFFF"/>
              </w:rPr>
              <w:t xml:space="preserve"> so not able to draw down on this</w:t>
            </w:r>
            <w:r w:rsidR="00FF67DA" w:rsidRPr="00600F50">
              <w:rPr>
                <w:rFonts w:cstheme="minorHAnsi"/>
                <w:szCs w:val="24"/>
                <w:shd w:val="clear" w:color="auto" w:fill="FFFFFF"/>
              </w:rPr>
              <w:t xml:space="preserve">. </w:t>
            </w:r>
          </w:p>
        </w:tc>
        <w:tc>
          <w:tcPr>
            <w:tcW w:w="2835" w:type="dxa"/>
          </w:tcPr>
          <w:p w14:paraId="07E3E5F0" w14:textId="7CD1E813" w:rsidR="001058B6" w:rsidRPr="001F38E6" w:rsidRDefault="00DC64D8" w:rsidP="00286FE1">
            <w:pPr>
              <w:spacing w:after="120"/>
              <w:jc w:val="both"/>
              <w:rPr>
                <w:rFonts w:cstheme="minorHAnsi"/>
                <w:szCs w:val="24"/>
                <w:shd w:val="clear" w:color="auto" w:fill="FFFFFF"/>
              </w:rPr>
            </w:pPr>
            <w:r w:rsidRPr="001F38E6">
              <w:rPr>
                <w:rFonts w:cstheme="minorHAnsi"/>
                <w:szCs w:val="24"/>
                <w:shd w:val="clear" w:color="auto" w:fill="FFFFFF"/>
              </w:rPr>
              <w:lastRenderedPageBreak/>
              <w:t>Not viable fo</w:t>
            </w:r>
            <w:r w:rsidR="001F38E6">
              <w:rPr>
                <w:rFonts w:cstheme="minorHAnsi"/>
                <w:szCs w:val="24"/>
                <w:shd w:val="clear" w:color="auto" w:fill="FFFFFF"/>
              </w:rPr>
              <w:t>r</w:t>
            </w:r>
            <w:r w:rsidRPr="001F38E6">
              <w:rPr>
                <w:rFonts w:cstheme="minorHAnsi"/>
                <w:szCs w:val="24"/>
                <w:shd w:val="clear" w:color="auto" w:fill="FFFFFF"/>
              </w:rPr>
              <w:t xml:space="preserve"> this type of project</w:t>
            </w:r>
          </w:p>
        </w:tc>
      </w:tr>
      <w:tr w:rsidR="00317074" w14:paraId="442324E1" w14:textId="1001E20F" w:rsidTr="0069720C">
        <w:tc>
          <w:tcPr>
            <w:tcW w:w="4678" w:type="dxa"/>
          </w:tcPr>
          <w:p w14:paraId="32E1DD6D" w14:textId="77777777" w:rsidR="00317074" w:rsidRPr="0069720C" w:rsidRDefault="00317074" w:rsidP="00286FE1">
            <w:pPr>
              <w:spacing w:after="120"/>
              <w:jc w:val="both"/>
              <w:rPr>
                <w:rFonts w:cstheme="minorHAnsi"/>
                <w:b/>
                <w:bCs/>
                <w:szCs w:val="24"/>
                <w:u w:val="single"/>
              </w:rPr>
            </w:pPr>
            <w:r w:rsidRPr="0069720C">
              <w:rPr>
                <w:rFonts w:cstheme="minorHAnsi"/>
                <w:b/>
                <w:bCs/>
                <w:szCs w:val="24"/>
                <w:u w:val="single"/>
              </w:rPr>
              <w:t xml:space="preserve">Clean Heat Grant </w:t>
            </w:r>
          </w:p>
          <w:p w14:paraId="212A162C" w14:textId="77777777" w:rsidR="005B4E15" w:rsidRPr="00B73C7F" w:rsidRDefault="005B4E15" w:rsidP="005B4E15">
            <w:pPr>
              <w:spacing w:after="120"/>
              <w:jc w:val="both"/>
              <w:rPr>
                <w:rFonts w:cstheme="minorHAnsi"/>
                <w:szCs w:val="24"/>
                <w:shd w:val="clear" w:color="auto" w:fill="FFFFFF"/>
              </w:rPr>
            </w:pPr>
            <w:r w:rsidRPr="00B73C7F">
              <w:rPr>
                <w:rFonts w:cstheme="minorHAnsi"/>
                <w:szCs w:val="24"/>
                <w:shd w:val="clear" w:color="auto" w:fill="FFFFFF"/>
              </w:rPr>
              <w:t>The Clean Growth Strategy</w:t>
            </w:r>
          </w:p>
          <w:p w14:paraId="60982048" w14:textId="796D74F3" w:rsidR="005B4E15" w:rsidRPr="00B73C7F" w:rsidRDefault="005B4E15" w:rsidP="00286FE1">
            <w:pPr>
              <w:spacing w:after="120"/>
              <w:jc w:val="both"/>
              <w:rPr>
                <w:rFonts w:cstheme="minorHAnsi"/>
                <w:szCs w:val="24"/>
              </w:rPr>
            </w:pPr>
            <w:r w:rsidRPr="00B73C7F">
              <w:rPr>
                <w:rFonts w:cstheme="minorHAnsi"/>
                <w:szCs w:val="24"/>
                <w:shd w:val="clear" w:color="auto" w:fill="FFFFFF"/>
              </w:rPr>
              <w:t>The Clean Heat Grant is part of a bigger Clean Growth Strategy, which was first published in 2017. The idea of the strategy is to decarbonise the UK’s heat and phase out high-carbon fossil fuel installations in the 2020s for off-gas properties.</w:t>
            </w:r>
          </w:p>
          <w:p w14:paraId="57546A37" w14:textId="77777777" w:rsidR="005B4E15" w:rsidRDefault="005B4E15" w:rsidP="00286FE1">
            <w:pPr>
              <w:spacing w:after="120"/>
              <w:jc w:val="both"/>
              <w:rPr>
                <w:rFonts w:cstheme="minorHAnsi"/>
                <w:szCs w:val="24"/>
              </w:rPr>
            </w:pPr>
          </w:p>
          <w:p w14:paraId="640C49DE" w14:textId="035B8F36" w:rsidR="004F2948" w:rsidRDefault="00317074" w:rsidP="00286FE1">
            <w:pPr>
              <w:spacing w:after="120"/>
              <w:jc w:val="both"/>
              <w:rPr>
                <w:rFonts w:cstheme="minorHAnsi"/>
                <w:szCs w:val="24"/>
              </w:rPr>
            </w:pPr>
            <w:r>
              <w:rPr>
                <w:rFonts w:cstheme="minorHAnsi"/>
                <w:szCs w:val="24"/>
              </w:rPr>
              <w:t xml:space="preserve">Scheduled for commencement in 2022 the CHG is the governments successor scheme to the RHI. </w:t>
            </w:r>
          </w:p>
          <w:p w14:paraId="1DF86FAC" w14:textId="238C9A68" w:rsidR="00317074" w:rsidRDefault="00317074" w:rsidP="00B73C7F">
            <w:pPr>
              <w:spacing w:after="120"/>
              <w:rPr>
                <w:rFonts w:cstheme="minorHAnsi"/>
                <w:szCs w:val="24"/>
              </w:rPr>
            </w:pPr>
            <w:r>
              <w:rPr>
                <w:rFonts w:cstheme="minorHAnsi"/>
                <w:szCs w:val="24"/>
              </w:rPr>
              <w:t>Under recent consultations the government have indicated the possibility of an upfront capital grant of up to £4000 per property installed with a new heat pump. We await detailed outline of eligibility and funding application process in due course.</w:t>
            </w:r>
          </w:p>
          <w:p w14:paraId="4F0ACD58" w14:textId="77777777" w:rsidR="005B4E15" w:rsidRPr="005B4E15" w:rsidRDefault="005B4E15" w:rsidP="005B4E15">
            <w:pPr>
              <w:spacing w:after="120"/>
              <w:jc w:val="both"/>
              <w:rPr>
                <w:rFonts w:cstheme="minorHAnsi"/>
                <w:b/>
                <w:bCs/>
                <w:szCs w:val="24"/>
                <w:shd w:val="clear" w:color="auto" w:fill="FFFFFF"/>
              </w:rPr>
            </w:pPr>
            <w:r w:rsidRPr="005B4E15">
              <w:rPr>
                <w:rFonts w:cstheme="minorHAnsi"/>
                <w:b/>
                <w:bCs/>
                <w:szCs w:val="24"/>
                <w:shd w:val="clear" w:color="auto" w:fill="FFFFFF"/>
              </w:rPr>
              <w:t>What is the aim of the Clean Heat Grant?</w:t>
            </w:r>
          </w:p>
          <w:p w14:paraId="768F09A4" w14:textId="77777777" w:rsidR="005B4E15" w:rsidRDefault="005B4E15" w:rsidP="005B4E15">
            <w:pPr>
              <w:spacing w:after="120"/>
              <w:jc w:val="both"/>
              <w:rPr>
                <w:rFonts w:cstheme="minorHAnsi"/>
                <w:szCs w:val="24"/>
                <w:u w:val="single"/>
                <w:shd w:val="clear" w:color="auto" w:fill="FFFFFF"/>
              </w:rPr>
            </w:pPr>
            <w:r w:rsidRPr="005B4E15">
              <w:rPr>
                <w:rFonts w:cstheme="minorHAnsi"/>
                <w:szCs w:val="24"/>
                <w:shd w:val="clear" w:color="auto" w:fill="FFFFFF"/>
              </w:rPr>
              <w:t>By supporting consumers through the scheme, the government aims to address the barrier of upfront costs of low-carbon technologies, to help the UK meet its 2050 net-zero emissions target. The proposal also indicates that the scheme will provide targeted support following the RHI.</w:t>
            </w:r>
            <w:r w:rsidRPr="00FA1112">
              <w:rPr>
                <w:rFonts w:cstheme="minorHAnsi"/>
                <w:szCs w:val="24"/>
                <w:u w:val="single"/>
                <w:shd w:val="clear" w:color="auto" w:fill="FFFFFF"/>
              </w:rPr>
              <w:t xml:space="preserve"> </w:t>
            </w:r>
          </w:p>
          <w:p w14:paraId="0D03ED7F" w14:textId="77777777" w:rsidR="005B4E15" w:rsidRDefault="005B4E15" w:rsidP="005B4E15">
            <w:pPr>
              <w:spacing w:after="120"/>
              <w:jc w:val="both"/>
              <w:rPr>
                <w:rFonts w:cstheme="minorHAnsi"/>
                <w:szCs w:val="24"/>
                <w:u w:val="single"/>
                <w:shd w:val="clear" w:color="auto" w:fill="FFFFFF"/>
              </w:rPr>
            </w:pPr>
          </w:p>
          <w:p w14:paraId="6F663AAF" w14:textId="3B4624F0" w:rsidR="005B4E15" w:rsidRPr="00600F50" w:rsidRDefault="005B4E15" w:rsidP="005B4E15">
            <w:pPr>
              <w:spacing w:after="120"/>
              <w:jc w:val="both"/>
              <w:rPr>
                <w:rFonts w:cstheme="minorHAnsi"/>
                <w:b/>
                <w:bCs/>
                <w:szCs w:val="24"/>
                <w:shd w:val="clear" w:color="auto" w:fill="FFFFFF"/>
              </w:rPr>
            </w:pPr>
            <w:r w:rsidRPr="00600F50">
              <w:rPr>
                <w:rFonts w:cstheme="minorHAnsi"/>
                <w:b/>
                <w:bCs/>
                <w:szCs w:val="24"/>
                <w:shd w:val="clear" w:color="auto" w:fill="FFFFFF"/>
              </w:rPr>
              <w:t>Will the grant replace the Domestic RHI?</w:t>
            </w:r>
          </w:p>
          <w:p w14:paraId="3570D15C" w14:textId="2B2B128C" w:rsidR="005B4E15" w:rsidRPr="00600F50" w:rsidRDefault="005B4E15" w:rsidP="005B4E15">
            <w:pPr>
              <w:spacing w:after="120"/>
              <w:jc w:val="both"/>
              <w:rPr>
                <w:rFonts w:cstheme="minorHAnsi"/>
                <w:szCs w:val="24"/>
                <w:shd w:val="clear" w:color="auto" w:fill="FFFFFF"/>
              </w:rPr>
            </w:pPr>
            <w:r w:rsidRPr="00600F50">
              <w:rPr>
                <w:rFonts w:cstheme="minorHAnsi"/>
                <w:szCs w:val="24"/>
                <w:shd w:val="clear" w:color="auto" w:fill="FFFFFF"/>
              </w:rPr>
              <w:t>Yes. According to government, the proposed scheme will allow transition from the Domestic RHI. The Domestic RHI has been extended to 31st March 2022; the Clean Heat Grant is proposed to take its place from April 2022.</w:t>
            </w:r>
          </w:p>
          <w:p w14:paraId="05109CA2" w14:textId="77777777" w:rsidR="005B4E15" w:rsidRPr="00600F50" w:rsidRDefault="005B4E15" w:rsidP="005B4E15">
            <w:pPr>
              <w:spacing w:after="120"/>
              <w:jc w:val="both"/>
              <w:rPr>
                <w:rFonts w:cstheme="minorHAnsi"/>
                <w:szCs w:val="24"/>
                <w:shd w:val="clear" w:color="auto" w:fill="FFFFFF"/>
              </w:rPr>
            </w:pPr>
            <w:r w:rsidRPr="00600F50">
              <w:rPr>
                <w:rFonts w:cstheme="minorHAnsi"/>
                <w:szCs w:val="24"/>
                <w:shd w:val="clear" w:color="auto" w:fill="FFFFFF"/>
              </w:rPr>
              <w:lastRenderedPageBreak/>
              <w:t>Domestic RHI &amp; Clean Heat Grant: Differences</w:t>
            </w:r>
          </w:p>
          <w:p w14:paraId="6A4C1F5B" w14:textId="77777777" w:rsidR="004F2948" w:rsidRPr="00600F50" w:rsidRDefault="005B4E15" w:rsidP="005B4E15">
            <w:pPr>
              <w:spacing w:after="120"/>
              <w:jc w:val="both"/>
              <w:rPr>
                <w:rFonts w:cstheme="minorHAnsi"/>
                <w:szCs w:val="24"/>
                <w:shd w:val="clear" w:color="auto" w:fill="FFFFFF"/>
              </w:rPr>
            </w:pPr>
            <w:r w:rsidRPr="00600F50">
              <w:rPr>
                <w:rFonts w:cstheme="minorHAnsi"/>
                <w:szCs w:val="24"/>
                <w:shd w:val="clear" w:color="auto" w:fill="FFFFFF"/>
              </w:rPr>
              <w:t xml:space="preserve">The existing Domestic RHI is paid to consumers through a tariff system, usually over seven years. </w:t>
            </w:r>
          </w:p>
          <w:p w14:paraId="036BE235" w14:textId="292DF10B" w:rsidR="00317074" w:rsidRDefault="005B4E15" w:rsidP="00286FE1">
            <w:pPr>
              <w:spacing w:after="120"/>
              <w:jc w:val="both"/>
              <w:rPr>
                <w:rFonts w:cstheme="minorHAnsi"/>
                <w:szCs w:val="24"/>
                <w:u w:val="single"/>
                <w:shd w:val="clear" w:color="auto" w:fill="FFFFFF"/>
              </w:rPr>
            </w:pPr>
            <w:r w:rsidRPr="00600F50">
              <w:rPr>
                <w:rFonts w:cstheme="minorHAnsi"/>
                <w:szCs w:val="24"/>
                <w:shd w:val="clear" w:color="auto" w:fill="FFFFFF"/>
              </w:rPr>
              <w:t>For a typical project, you could expect to receive around £28,000. This differs from the proposed flat-rate funding of the £4,000 Clean Heat Grant.</w:t>
            </w:r>
          </w:p>
        </w:tc>
        <w:tc>
          <w:tcPr>
            <w:tcW w:w="2977" w:type="dxa"/>
          </w:tcPr>
          <w:p w14:paraId="5CD1B3A4" w14:textId="08D5C3EB" w:rsidR="00317074" w:rsidRDefault="00535B7E" w:rsidP="0069720C">
            <w:pPr>
              <w:spacing w:after="120"/>
              <w:rPr>
                <w:rFonts w:cstheme="minorHAnsi"/>
                <w:szCs w:val="24"/>
                <w:u w:val="single"/>
                <w:shd w:val="clear" w:color="auto" w:fill="FFFFFF"/>
              </w:rPr>
            </w:pPr>
            <w:r w:rsidRPr="0069720C">
              <w:rPr>
                <w:rFonts w:cstheme="minorHAnsi"/>
                <w:szCs w:val="24"/>
              </w:rPr>
              <w:lastRenderedPageBreak/>
              <w:t>The Clean Heat Grant is a government-proposed scheme to deliver grants of up to £4,000 towards </w:t>
            </w:r>
            <w:hyperlink r:id="rId12" w:history="1">
              <w:r w:rsidRPr="0069720C">
                <w:rPr>
                  <w:rFonts w:cstheme="minorHAnsi"/>
                  <w:szCs w:val="24"/>
                </w:rPr>
                <w:t>heat pump</w:t>
              </w:r>
            </w:hyperlink>
            <w:r w:rsidRPr="0069720C">
              <w:rPr>
                <w:rFonts w:cstheme="minorHAnsi"/>
                <w:szCs w:val="24"/>
              </w:rPr>
              <w:t> installations in UK households. The scheme is currently being consulted upon and is proposed to replace the </w:t>
            </w:r>
            <w:hyperlink r:id="rId13" w:history="1">
              <w:r w:rsidRPr="0069720C">
                <w:rPr>
                  <w:rFonts w:cstheme="minorHAnsi"/>
                  <w:szCs w:val="24"/>
                </w:rPr>
                <w:t>Renewable Heat Incentive</w:t>
              </w:r>
            </w:hyperlink>
            <w:r w:rsidRPr="0069720C">
              <w:rPr>
                <w:rFonts w:cstheme="minorHAnsi"/>
                <w:szCs w:val="24"/>
              </w:rPr>
              <w:t> (RHI) from April</w:t>
            </w:r>
            <w:r w:rsidR="0069720C" w:rsidRPr="0069720C">
              <w:rPr>
                <w:rFonts w:cstheme="minorHAnsi"/>
                <w:szCs w:val="24"/>
              </w:rPr>
              <w:t xml:space="preserve"> </w:t>
            </w:r>
            <w:r w:rsidRPr="0069720C">
              <w:rPr>
                <w:rFonts w:cstheme="minorHAnsi"/>
                <w:szCs w:val="24"/>
              </w:rPr>
              <w:t>2022</w:t>
            </w:r>
            <w:r w:rsidR="0069720C" w:rsidRPr="0069720C">
              <w:rPr>
                <w:rFonts w:cstheme="minorHAnsi"/>
                <w:szCs w:val="24"/>
              </w:rPr>
              <w:t xml:space="preserve"> </w:t>
            </w:r>
            <w:r w:rsidRPr="0069720C">
              <w:rPr>
                <w:rFonts w:cstheme="minorHAnsi"/>
                <w:szCs w:val="24"/>
              </w:rPr>
              <w:t>to March 2024.¹</w:t>
            </w:r>
          </w:p>
        </w:tc>
        <w:tc>
          <w:tcPr>
            <w:tcW w:w="2835" w:type="dxa"/>
          </w:tcPr>
          <w:p w14:paraId="4884BFFE" w14:textId="004683A8" w:rsidR="00DC64D8" w:rsidRPr="00C4678B" w:rsidRDefault="00DC64D8" w:rsidP="005B4E15">
            <w:pPr>
              <w:pStyle w:val="CommentText"/>
              <w:rPr>
                <w:rFonts w:cstheme="minorHAnsi"/>
                <w:b/>
                <w:bCs/>
                <w:sz w:val="24"/>
                <w:szCs w:val="24"/>
              </w:rPr>
            </w:pPr>
            <w:r w:rsidRPr="00C4678B">
              <w:rPr>
                <w:rFonts w:cstheme="minorHAnsi"/>
                <w:b/>
                <w:bCs/>
                <w:sz w:val="24"/>
                <w:szCs w:val="24"/>
              </w:rPr>
              <w:t>Potential for a retrospective submission</w:t>
            </w:r>
          </w:p>
          <w:p w14:paraId="18EED6A5" w14:textId="77777777" w:rsidR="00DC64D8" w:rsidRDefault="00DC64D8" w:rsidP="005B4E15">
            <w:pPr>
              <w:pStyle w:val="CommentText"/>
              <w:rPr>
                <w:rFonts w:cstheme="minorHAnsi"/>
                <w:sz w:val="24"/>
                <w:szCs w:val="24"/>
              </w:rPr>
            </w:pPr>
          </w:p>
          <w:p w14:paraId="1153BF22" w14:textId="2C356EF7" w:rsidR="005B4E15" w:rsidRPr="00563DE0" w:rsidRDefault="005B4E15" w:rsidP="005B4E15">
            <w:pPr>
              <w:pStyle w:val="CommentText"/>
              <w:rPr>
                <w:rFonts w:cstheme="minorHAnsi"/>
                <w:sz w:val="24"/>
                <w:szCs w:val="24"/>
              </w:rPr>
            </w:pPr>
            <w:r w:rsidRPr="00563DE0">
              <w:rPr>
                <w:rFonts w:cstheme="minorHAnsi"/>
                <w:sz w:val="24"/>
                <w:szCs w:val="24"/>
              </w:rPr>
              <w:t>There may be a possibility at the point of commissioning that we may be eligible for the CHG</w:t>
            </w:r>
            <w:r w:rsidR="000C4FD5">
              <w:rPr>
                <w:rFonts w:cstheme="minorHAnsi"/>
                <w:sz w:val="24"/>
                <w:szCs w:val="24"/>
              </w:rPr>
              <w:t xml:space="preserve">. </w:t>
            </w:r>
          </w:p>
          <w:p w14:paraId="54D838A4" w14:textId="77777777" w:rsidR="005B4E15" w:rsidRPr="00563DE0" w:rsidRDefault="005B4E15" w:rsidP="005B4E15">
            <w:pPr>
              <w:pStyle w:val="CommentText"/>
              <w:rPr>
                <w:rFonts w:cstheme="minorHAnsi"/>
                <w:sz w:val="24"/>
                <w:szCs w:val="24"/>
              </w:rPr>
            </w:pPr>
          </w:p>
          <w:p w14:paraId="0601DBC0" w14:textId="6FB9A781" w:rsidR="005B4E15" w:rsidRDefault="000C4FD5" w:rsidP="005B4E15">
            <w:pPr>
              <w:pStyle w:val="CommentText"/>
              <w:rPr>
                <w:rFonts w:cstheme="minorHAnsi"/>
                <w:sz w:val="24"/>
                <w:szCs w:val="24"/>
              </w:rPr>
            </w:pPr>
            <w:r>
              <w:rPr>
                <w:rFonts w:cstheme="minorHAnsi"/>
                <w:sz w:val="24"/>
                <w:szCs w:val="24"/>
              </w:rPr>
              <w:t>We have been advised to</w:t>
            </w:r>
            <w:r w:rsidR="005B4E15" w:rsidRPr="00563DE0">
              <w:rPr>
                <w:rFonts w:cstheme="minorHAnsi"/>
                <w:sz w:val="24"/>
                <w:szCs w:val="24"/>
              </w:rPr>
              <w:t xml:space="preserve"> keep commissioning documents and present </w:t>
            </w:r>
            <w:r>
              <w:rPr>
                <w:rFonts w:cstheme="minorHAnsi"/>
                <w:sz w:val="24"/>
                <w:szCs w:val="24"/>
              </w:rPr>
              <w:t xml:space="preserve">them retrospectively. </w:t>
            </w:r>
          </w:p>
          <w:p w14:paraId="2D68A46F" w14:textId="77777777" w:rsidR="000C4FD5" w:rsidRPr="00563DE0" w:rsidRDefault="000C4FD5" w:rsidP="005B4E15">
            <w:pPr>
              <w:pStyle w:val="CommentText"/>
              <w:rPr>
                <w:rFonts w:cstheme="minorHAnsi"/>
                <w:sz w:val="24"/>
                <w:szCs w:val="24"/>
              </w:rPr>
            </w:pPr>
          </w:p>
          <w:p w14:paraId="10580502" w14:textId="41917EB5" w:rsidR="005B4E15" w:rsidRPr="004F2948" w:rsidRDefault="000C4FD5" w:rsidP="005B4E15">
            <w:pPr>
              <w:pStyle w:val="CommentText"/>
              <w:rPr>
                <w:rFonts w:cstheme="minorHAnsi"/>
                <w:sz w:val="24"/>
                <w:szCs w:val="24"/>
              </w:rPr>
            </w:pPr>
            <w:r>
              <w:rPr>
                <w:rFonts w:cstheme="minorHAnsi"/>
                <w:sz w:val="24"/>
                <w:szCs w:val="24"/>
              </w:rPr>
              <w:t>As with all initiatives like this we will need to p</w:t>
            </w:r>
            <w:r w:rsidR="005B4E15" w:rsidRPr="00563DE0">
              <w:rPr>
                <w:rFonts w:cstheme="minorHAnsi"/>
                <w:sz w:val="24"/>
                <w:szCs w:val="24"/>
              </w:rPr>
              <w:t xml:space="preserve">rovide evidence – and </w:t>
            </w:r>
            <w:r w:rsidR="005B4E15" w:rsidRPr="00C257FC">
              <w:rPr>
                <w:rFonts w:cstheme="minorHAnsi"/>
                <w:sz w:val="24"/>
                <w:szCs w:val="24"/>
              </w:rPr>
              <w:t>see</w:t>
            </w:r>
            <w:r w:rsidR="005B4E15" w:rsidRPr="00563DE0">
              <w:rPr>
                <w:rFonts w:cstheme="minorHAnsi"/>
                <w:sz w:val="24"/>
                <w:szCs w:val="24"/>
              </w:rPr>
              <w:t xml:space="preserve"> if we can draw </w:t>
            </w:r>
            <w:r w:rsidR="004F2948" w:rsidRPr="00563DE0">
              <w:rPr>
                <w:rFonts w:cstheme="minorHAnsi"/>
                <w:sz w:val="24"/>
                <w:szCs w:val="24"/>
              </w:rPr>
              <w:t>do</w:t>
            </w:r>
            <w:r w:rsidR="004F2948">
              <w:rPr>
                <w:rFonts w:cstheme="minorHAnsi"/>
                <w:sz w:val="24"/>
                <w:szCs w:val="24"/>
              </w:rPr>
              <w:t>wn</w:t>
            </w:r>
            <w:r w:rsidR="004F2948" w:rsidRPr="004F2948">
              <w:rPr>
                <w:rFonts w:cstheme="minorHAnsi"/>
                <w:sz w:val="24"/>
                <w:szCs w:val="24"/>
              </w:rPr>
              <w:t xml:space="preserve"> </w:t>
            </w:r>
            <w:r w:rsidR="00600F50">
              <w:rPr>
                <w:rFonts w:cstheme="minorHAnsi"/>
                <w:sz w:val="24"/>
                <w:szCs w:val="24"/>
              </w:rPr>
              <w:t xml:space="preserve">retrospectively </w:t>
            </w:r>
            <w:r w:rsidR="005B4E15" w:rsidRPr="004F2948">
              <w:rPr>
                <w:rFonts w:cstheme="minorHAnsi"/>
                <w:sz w:val="24"/>
                <w:szCs w:val="24"/>
              </w:rPr>
              <w:t>once consultation</w:t>
            </w:r>
            <w:r w:rsidR="00600F50">
              <w:rPr>
                <w:rFonts w:cstheme="minorHAnsi"/>
                <w:sz w:val="24"/>
                <w:szCs w:val="24"/>
              </w:rPr>
              <w:t>/ grant conditions/scope</w:t>
            </w:r>
            <w:r w:rsidR="005B4E15" w:rsidRPr="004F2948">
              <w:rPr>
                <w:rFonts w:cstheme="minorHAnsi"/>
                <w:sz w:val="24"/>
                <w:szCs w:val="24"/>
              </w:rPr>
              <w:t xml:space="preserve"> is confirmed. </w:t>
            </w:r>
          </w:p>
          <w:p w14:paraId="64FA749C" w14:textId="77777777" w:rsidR="005B4E15" w:rsidRDefault="005B4E15" w:rsidP="00FA1112">
            <w:pPr>
              <w:spacing w:after="120"/>
              <w:jc w:val="both"/>
              <w:rPr>
                <w:rFonts w:cstheme="minorHAnsi"/>
                <w:szCs w:val="24"/>
                <w:u w:val="single"/>
                <w:shd w:val="clear" w:color="auto" w:fill="FFFFFF"/>
              </w:rPr>
            </w:pPr>
          </w:p>
          <w:p w14:paraId="67E58802" w14:textId="77777777" w:rsidR="005B4E15" w:rsidRDefault="005B4E15" w:rsidP="00FA1112">
            <w:pPr>
              <w:spacing w:after="120"/>
              <w:jc w:val="both"/>
              <w:rPr>
                <w:rFonts w:cstheme="minorHAnsi"/>
                <w:szCs w:val="24"/>
                <w:u w:val="single"/>
                <w:shd w:val="clear" w:color="auto" w:fill="FFFFFF"/>
              </w:rPr>
            </w:pPr>
          </w:p>
          <w:p w14:paraId="1B9C1765" w14:textId="77777777" w:rsidR="00FA1112" w:rsidRPr="00FA1112" w:rsidRDefault="00FA1112" w:rsidP="00FA1112">
            <w:pPr>
              <w:spacing w:after="120"/>
              <w:jc w:val="both"/>
              <w:rPr>
                <w:rFonts w:cstheme="minorHAnsi"/>
                <w:szCs w:val="24"/>
                <w:u w:val="single"/>
                <w:shd w:val="clear" w:color="auto" w:fill="FFFFFF"/>
              </w:rPr>
            </w:pPr>
          </w:p>
          <w:p w14:paraId="58C599BE" w14:textId="77777777" w:rsidR="00FA1112" w:rsidRPr="00FA1112" w:rsidRDefault="00FA1112" w:rsidP="00FA1112">
            <w:pPr>
              <w:spacing w:after="120"/>
              <w:jc w:val="both"/>
              <w:rPr>
                <w:rFonts w:cstheme="minorHAnsi"/>
                <w:szCs w:val="24"/>
                <w:u w:val="single"/>
                <w:shd w:val="clear" w:color="auto" w:fill="FFFFFF"/>
              </w:rPr>
            </w:pPr>
          </w:p>
          <w:p w14:paraId="20F6CCD3" w14:textId="77777777" w:rsidR="00FA1112" w:rsidRPr="00FA1112" w:rsidRDefault="00FA1112" w:rsidP="00FA1112">
            <w:pPr>
              <w:spacing w:after="120"/>
              <w:jc w:val="both"/>
              <w:rPr>
                <w:rFonts w:cstheme="minorHAnsi"/>
                <w:szCs w:val="24"/>
                <w:u w:val="single"/>
                <w:shd w:val="clear" w:color="auto" w:fill="FFFFFF"/>
              </w:rPr>
            </w:pPr>
          </w:p>
          <w:p w14:paraId="73E570BE" w14:textId="662DC1DD" w:rsidR="00317074" w:rsidRDefault="00317074" w:rsidP="00FA1112">
            <w:pPr>
              <w:spacing w:after="120"/>
              <w:jc w:val="both"/>
              <w:rPr>
                <w:rFonts w:cstheme="minorHAnsi"/>
                <w:szCs w:val="24"/>
                <w:u w:val="single"/>
                <w:shd w:val="clear" w:color="auto" w:fill="FFFFFF"/>
              </w:rPr>
            </w:pPr>
          </w:p>
        </w:tc>
      </w:tr>
      <w:tr w:rsidR="00317074" w14:paraId="1DBAD1DA" w14:textId="39F01C81" w:rsidTr="0069720C">
        <w:tc>
          <w:tcPr>
            <w:tcW w:w="4678" w:type="dxa"/>
          </w:tcPr>
          <w:p w14:paraId="783C2AFF" w14:textId="1FA8C0D7" w:rsidR="00317074" w:rsidRPr="00EF3092" w:rsidRDefault="00317074" w:rsidP="00286FE1">
            <w:pPr>
              <w:pStyle w:val="Heading2"/>
              <w:shd w:val="clear" w:color="auto" w:fill="FFFFFF"/>
              <w:spacing w:before="150" w:after="150" w:line="510" w:lineRule="atLeast"/>
              <w:jc w:val="both"/>
              <w:rPr>
                <w:rFonts w:cstheme="minorHAnsi"/>
                <w:sz w:val="24"/>
                <w:szCs w:val="24"/>
              </w:rPr>
            </w:pPr>
            <w:r w:rsidRPr="00EF3092">
              <w:rPr>
                <w:rFonts w:cstheme="minorHAnsi"/>
                <w:sz w:val="24"/>
                <w:szCs w:val="24"/>
              </w:rPr>
              <w:t>Energy Company Obligations Round 3</w:t>
            </w:r>
          </w:p>
          <w:p w14:paraId="374A6A27" w14:textId="77777777" w:rsidR="00317074" w:rsidRPr="008C4F28" w:rsidRDefault="00317074" w:rsidP="00286FE1">
            <w:pPr>
              <w:pStyle w:val="NormalWeb"/>
              <w:shd w:val="clear" w:color="auto" w:fill="FFFFFF"/>
              <w:spacing w:before="150" w:beforeAutospacing="0" w:after="225" w:line="285" w:lineRule="atLeast"/>
              <w:jc w:val="both"/>
              <w:rPr>
                <w:rFonts w:ascii="Arial" w:eastAsia="Times New Roman" w:hAnsi="Arial" w:cstheme="minorHAnsi"/>
                <w:lang w:val="en-GB"/>
              </w:rPr>
            </w:pPr>
            <w:r w:rsidRPr="000C0783">
              <w:rPr>
                <w:rFonts w:ascii="Arial" w:eastAsia="Times New Roman" w:hAnsi="Arial" w:cstheme="minorHAnsi"/>
                <w:lang w:val="en-GB"/>
              </w:rPr>
              <w:t>ECO3 is the latest stream of ECO. It mainly focuses on low income and vulnerable households, helping to meet the Government’s fuel poverty commitments. This grant is intended to fund renewable technology and replace expensive, broken, inefficient fossil fuelled systems or non-centrally heated systems. As a funding stream, ECO3 is based on the cost savings between the old and new heating and hot water systems. This grant applies to district heating schemes and social housing installations, but the properties must have a registered Energy Performance Certificate (EPC) of E, F or G to be eligible.</w:t>
            </w:r>
          </w:p>
          <w:p w14:paraId="134AAF52" w14:textId="50574E83" w:rsidR="00317074" w:rsidRDefault="00317074" w:rsidP="00286FE1">
            <w:pPr>
              <w:spacing w:after="120"/>
              <w:jc w:val="both"/>
              <w:rPr>
                <w:rFonts w:cstheme="minorHAnsi"/>
                <w:szCs w:val="24"/>
                <w:u w:val="single"/>
                <w:shd w:val="clear" w:color="auto" w:fill="FFFFFF"/>
              </w:rPr>
            </w:pPr>
          </w:p>
        </w:tc>
        <w:tc>
          <w:tcPr>
            <w:tcW w:w="2977" w:type="dxa"/>
          </w:tcPr>
          <w:p w14:paraId="2EB9665F" w14:textId="77777777" w:rsidR="00FC77F5" w:rsidRDefault="00FC77F5" w:rsidP="00286FE1">
            <w:pPr>
              <w:spacing w:after="120"/>
              <w:jc w:val="both"/>
              <w:rPr>
                <w:rFonts w:cstheme="minorHAnsi"/>
                <w:szCs w:val="24"/>
                <w:shd w:val="clear" w:color="auto" w:fill="FFFFFF"/>
              </w:rPr>
            </w:pPr>
          </w:p>
          <w:p w14:paraId="67B6C2A7" w14:textId="0CDD5F95" w:rsidR="00317074" w:rsidRPr="00EF3092" w:rsidRDefault="004C6A7A" w:rsidP="00286FE1">
            <w:pPr>
              <w:spacing w:after="120"/>
              <w:jc w:val="both"/>
              <w:rPr>
                <w:rFonts w:cstheme="minorHAnsi"/>
                <w:szCs w:val="24"/>
                <w:shd w:val="clear" w:color="auto" w:fill="FFFFFF"/>
              </w:rPr>
            </w:pPr>
            <w:r w:rsidRPr="00EF3092">
              <w:rPr>
                <w:rFonts w:cstheme="minorHAnsi"/>
                <w:szCs w:val="24"/>
                <w:shd w:val="clear" w:color="auto" w:fill="FFFFFF"/>
              </w:rPr>
              <w:t>If we have E, F or G rated, then we co</w:t>
            </w:r>
            <w:r w:rsidR="001F38E6">
              <w:rPr>
                <w:rFonts w:cstheme="minorHAnsi"/>
                <w:szCs w:val="24"/>
                <w:shd w:val="clear" w:color="auto" w:fill="FFFFFF"/>
              </w:rPr>
              <w:t>u</w:t>
            </w:r>
            <w:r w:rsidRPr="00EF3092">
              <w:rPr>
                <w:rFonts w:cstheme="minorHAnsi"/>
                <w:szCs w:val="24"/>
                <w:shd w:val="clear" w:color="auto" w:fill="FFFFFF"/>
              </w:rPr>
              <w:t>ld be eligible for eco funding!</w:t>
            </w:r>
          </w:p>
          <w:p w14:paraId="33349FA0" w14:textId="43E5F362" w:rsidR="004C6A7A" w:rsidRPr="00EF3092" w:rsidRDefault="004C6A7A" w:rsidP="00286FE1">
            <w:pPr>
              <w:spacing w:after="120"/>
              <w:jc w:val="both"/>
              <w:rPr>
                <w:rFonts w:cstheme="minorHAnsi"/>
                <w:szCs w:val="24"/>
                <w:shd w:val="clear" w:color="auto" w:fill="FFFFFF"/>
              </w:rPr>
            </w:pPr>
          </w:p>
        </w:tc>
        <w:tc>
          <w:tcPr>
            <w:tcW w:w="2835" w:type="dxa"/>
          </w:tcPr>
          <w:p w14:paraId="205FA189" w14:textId="77777777" w:rsidR="00FC77F5" w:rsidRDefault="00FC77F5" w:rsidP="00286FE1">
            <w:pPr>
              <w:spacing w:after="120"/>
              <w:jc w:val="both"/>
              <w:rPr>
                <w:rFonts w:cstheme="minorHAnsi"/>
                <w:szCs w:val="24"/>
                <w:shd w:val="clear" w:color="auto" w:fill="FFFFFF"/>
              </w:rPr>
            </w:pPr>
          </w:p>
          <w:p w14:paraId="04DC97DE" w14:textId="1E31F006" w:rsidR="00317074" w:rsidRPr="00EF3092" w:rsidRDefault="004C6A7A" w:rsidP="00FC77F5">
            <w:pPr>
              <w:spacing w:after="120"/>
              <w:rPr>
                <w:rFonts w:cstheme="minorHAnsi"/>
                <w:szCs w:val="24"/>
                <w:shd w:val="clear" w:color="auto" w:fill="FFFFFF"/>
              </w:rPr>
            </w:pPr>
            <w:r w:rsidRPr="00EF3092">
              <w:rPr>
                <w:rFonts w:cstheme="minorHAnsi"/>
                <w:szCs w:val="24"/>
                <w:shd w:val="clear" w:color="auto" w:fill="FFFFFF"/>
              </w:rPr>
              <w:t>Unlikely</w:t>
            </w:r>
            <w:r w:rsidR="00600F50" w:rsidRPr="00EF3092">
              <w:rPr>
                <w:rFonts w:cstheme="minorHAnsi"/>
                <w:szCs w:val="24"/>
                <w:shd w:val="clear" w:color="auto" w:fill="FFFFFF"/>
              </w:rPr>
              <w:t>, as</w:t>
            </w:r>
            <w:r w:rsidR="00FC77F5" w:rsidRPr="00EF3092">
              <w:rPr>
                <w:rFonts w:cstheme="minorHAnsi"/>
                <w:szCs w:val="24"/>
                <w:shd w:val="clear" w:color="auto" w:fill="FFFFFF"/>
              </w:rPr>
              <w:t xml:space="preserve"> </w:t>
            </w:r>
            <w:r w:rsidR="000C4FD5" w:rsidRPr="00EF3092">
              <w:rPr>
                <w:rFonts w:cstheme="minorHAnsi"/>
                <w:szCs w:val="24"/>
                <w:shd w:val="clear" w:color="auto" w:fill="FFFFFF"/>
              </w:rPr>
              <w:t xml:space="preserve">EPC’s to be E, F or G rated </w:t>
            </w:r>
            <w:r w:rsidRPr="00EF3092">
              <w:rPr>
                <w:rFonts w:cstheme="minorHAnsi"/>
                <w:szCs w:val="24"/>
                <w:shd w:val="clear" w:color="auto" w:fill="FFFFFF"/>
              </w:rPr>
              <w:t>in sheltered blocks</w:t>
            </w:r>
            <w:r w:rsidR="001F38E6">
              <w:rPr>
                <w:rFonts w:cstheme="minorHAnsi"/>
                <w:szCs w:val="24"/>
                <w:shd w:val="clear" w:color="auto" w:fill="FFFFFF"/>
              </w:rPr>
              <w:t>. Average rating is C</w:t>
            </w:r>
          </w:p>
        </w:tc>
      </w:tr>
      <w:tr w:rsidR="00317074" w14:paraId="445F2F5C" w14:textId="18EB6138" w:rsidTr="0069720C">
        <w:tc>
          <w:tcPr>
            <w:tcW w:w="4678" w:type="dxa"/>
          </w:tcPr>
          <w:p w14:paraId="15A7AE80" w14:textId="5F0E650A" w:rsidR="002C4408" w:rsidRDefault="001F38E6" w:rsidP="002C4408">
            <w:pPr>
              <w:shd w:val="clear" w:color="auto" w:fill="FFFFFF"/>
              <w:rPr>
                <w:rFonts w:cs="Arial"/>
                <w:b/>
                <w:bCs/>
                <w:color w:val="000000" w:themeColor="text1"/>
                <w:szCs w:val="24"/>
                <w:lang w:eastAsia="en-GB"/>
              </w:rPr>
            </w:pPr>
            <w:r w:rsidRPr="004C6A7A">
              <w:rPr>
                <w:rFonts w:cs="Arial"/>
                <w:b/>
                <w:bCs/>
                <w:color w:val="000000" w:themeColor="text1"/>
                <w:szCs w:val="24"/>
                <w:lang w:eastAsia="en-GB"/>
              </w:rPr>
              <w:t>T</w:t>
            </w:r>
            <w:r>
              <w:rPr>
                <w:rFonts w:cs="Arial"/>
                <w:b/>
                <w:bCs/>
                <w:color w:val="000000" w:themeColor="text1"/>
                <w:szCs w:val="24"/>
                <w:lang w:eastAsia="en-GB"/>
              </w:rPr>
              <w:t xml:space="preserve">ariff </w:t>
            </w:r>
            <w:r w:rsidR="002C4408" w:rsidRPr="004C6A7A">
              <w:rPr>
                <w:rFonts w:cs="Arial"/>
                <w:b/>
                <w:bCs/>
                <w:color w:val="000000" w:themeColor="text1"/>
                <w:szCs w:val="24"/>
                <w:lang w:eastAsia="en-GB"/>
              </w:rPr>
              <w:t>G</w:t>
            </w:r>
            <w:r>
              <w:rPr>
                <w:rFonts w:cs="Arial"/>
                <w:b/>
                <w:bCs/>
                <w:color w:val="000000" w:themeColor="text1"/>
                <w:szCs w:val="24"/>
                <w:lang w:eastAsia="en-GB"/>
              </w:rPr>
              <w:t>uarantee</w:t>
            </w:r>
            <w:r w:rsidR="002C4408" w:rsidRPr="004C6A7A">
              <w:rPr>
                <w:rFonts w:cs="Arial"/>
                <w:b/>
                <w:bCs/>
                <w:color w:val="000000" w:themeColor="text1"/>
                <w:szCs w:val="24"/>
                <w:lang w:eastAsia="en-GB"/>
              </w:rPr>
              <w:t xml:space="preserve"> applications </w:t>
            </w:r>
          </w:p>
          <w:p w14:paraId="46471809" w14:textId="77777777" w:rsidR="001F38E6" w:rsidRDefault="001F38E6" w:rsidP="002C4408">
            <w:pPr>
              <w:shd w:val="clear" w:color="auto" w:fill="FFFFFF"/>
              <w:rPr>
                <w:rFonts w:cs="Arial"/>
                <w:color w:val="000000" w:themeColor="text1"/>
                <w:szCs w:val="24"/>
                <w:lang w:eastAsia="en-GB"/>
              </w:rPr>
            </w:pPr>
          </w:p>
          <w:p w14:paraId="5C7DD1B8" w14:textId="3071DE39" w:rsidR="00EF3092" w:rsidRDefault="002C4408" w:rsidP="002C4408">
            <w:pPr>
              <w:shd w:val="clear" w:color="auto" w:fill="FFFFFF"/>
              <w:rPr>
                <w:rFonts w:cs="Arial"/>
                <w:color w:val="000000" w:themeColor="text1"/>
                <w:szCs w:val="24"/>
                <w:lang w:eastAsia="en-GB"/>
              </w:rPr>
            </w:pPr>
            <w:r w:rsidRPr="002E38B3">
              <w:rPr>
                <w:rFonts w:cs="Arial"/>
                <w:color w:val="000000" w:themeColor="text1"/>
                <w:szCs w:val="24"/>
                <w:lang w:eastAsia="en-GB"/>
              </w:rPr>
              <w:t xml:space="preserve">TG applications can still be made, but these will be placed in a queue and will only progress if further budget is made available. </w:t>
            </w:r>
          </w:p>
          <w:p w14:paraId="1B66F917" w14:textId="77777777" w:rsidR="001F38E6" w:rsidRDefault="001F38E6" w:rsidP="002C4408">
            <w:pPr>
              <w:shd w:val="clear" w:color="auto" w:fill="FFFFFF"/>
              <w:rPr>
                <w:rFonts w:cs="Arial"/>
                <w:color w:val="000000" w:themeColor="text1"/>
                <w:szCs w:val="24"/>
                <w:lang w:eastAsia="en-GB"/>
              </w:rPr>
            </w:pPr>
          </w:p>
          <w:p w14:paraId="0208A7E6" w14:textId="6AE015A4" w:rsidR="002C4408" w:rsidRPr="004234F3" w:rsidRDefault="002C4408" w:rsidP="002C4408">
            <w:pPr>
              <w:shd w:val="clear" w:color="auto" w:fill="FFFFFF"/>
              <w:rPr>
                <w:rFonts w:cs="Arial"/>
                <w:color w:val="000000" w:themeColor="text1"/>
                <w:szCs w:val="24"/>
                <w:lang w:eastAsia="en-GB"/>
              </w:rPr>
            </w:pPr>
            <w:r w:rsidRPr="002E38B3">
              <w:rPr>
                <w:rFonts w:cs="Arial"/>
                <w:color w:val="000000" w:themeColor="text1"/>
                <w:szCs w:val="24"/>
                <w:lang w:eastAsia="en-GB"/>
              </w:rPr>
              <w:t>This could be in the form of the Government increasing the budget for the scheme or from existing</w:t>
            </w:r>
            <w:r w:rsidR="00EF3092">
              <w:rPr>
                <w:rFonts w:cs="Arial"/>
                <w:color w:val="000000" w:themeColor="text1"/>
                <w:szCs w:val="24"/>
                <w:lang w:eastAsia="en-GB"/>
              </w:rPr>
              <w:t xml:space="preserve"> </w:t>
            </w:r>
            <w:r w:rsidRPr="002E38B3">
              <w:rPr>
                <w:rFonts w:cs="Arial"/>
                <w:color w:val="000000" w:themeColor="text1"/>
                <w:szCs w:val="24"/>
                <w:lang w:eastAsia="en-GB"/>
              </w:rPr>
              <w:t>applications being either withdrawn or rejected which will free up previously allocated money.</w:t>
            </w:r>
          </w:p>
          <w:p w14:paraId="211DC579" w14:textId="77777777" w:rsidR="002C4408" w:rsidRDefault="002C4408" w:rsidP="002C4408">
            <w:pPr>
              <w:shd w:val="clear" w:color="auto" w:fill="FFFFFF"/>
              <w:rPr>
                <w:rFonts w:cs="Arial"/>
                <w:color w:val="000000"/>
                <w:szCs w:val="24"/>
                <w:lang w:eastAsia="en-GB"/>
              </w:rPr>
            </w:pPr>
          </w:p>
          <w:p w14:paraId="4405FE9C" w14:textId="77777777" w:rsidR="00317074" w:rsidRDefault="00317074" w:rsidP="00C257FC">
            <w:pPr>
              <w:shd w:val="clear" w:color="auto" w:fill="FFFFFF"/>
              <w:rPr>
                <w:rFonts w:cstheme="minorHAnsi"/>
                <w:szCs w:val="24"/>
                <w:u w:val="single"/>
                <w:shd w:val="clear" w:color="auto" w:fill="FFFFFF"/>
              </w:rPr>
            </w:pPr>
          </w:p>
        </w:tc>
        <w:tc>
          <w:tcPr>
            <w:tcW w:w="2977" w:type="dxa"/>
          </w:tcPr>
          <w:p w14:paraId="3505884E" w14:textId="164DEBEF" w:rsidR="00317074" w:rsidRPr="001F38E6" w:rsidRDefault="001F38E6" w:rsidP="00286FE1">
            <w:pPr>
              <w:spacing w:after="120"/>
              <w:jc w:val="both"/>
              <w:rPr>
                <w:rFonts w:cstheme="minorHAnsi"/>
                <w:szCs w:val="24"/>
                <w:shd w:val="clear" w:color="auto" w:fill="FFFFFF"/>
              </w:rPr>
            </w:pPr>
            <w:proofErr w:type="spellStart"/>
            <w:proofErr w:type="gramStart"/>
            <w:r w:rsidRPr="001F38E6">
              <w:rPr>
                <w:rFonts w:cstheme="minorHAnsi"/>
                <w:szCs w:val="24"/>
                <w:shd w:val="clear" w:color="auto" w:fill="FFFFFF"/>
              </w:rPr>
              <w:t>Underfunded,cannot</w:t>
            </w:r>
            <w:proofErr w:type="spellEnd"/>
            <w:proofErr w:type="gramEnd"/>
            <w:r w:rsidR="004C6A7A" w:rsidRPr="001F38E6">
              <w:rPr>
                <w:rFonts w:cstheme="minorHAnsi"/>
                <w:szCs w:val="24"/>
                <w:shd w:val="clear" w:color="auto" w:fill="FFFFFF"/>
              </w:rPr>
              <w:t xml:space="preserve"> app</w:t>
            </w:r>
            <w:r>
              <w:rPr>
                <w:rFonts w:cstheme="minorHAnsi"/>
                <w:szCs w:val="24"/>
                <w:shd w:val="clear" w:color="auto" w:fill="FFFFFF"/>
              </w:rPr>
              <w:t>l</w:t>
            </w:r>
            <w:r w:rsidR="004C6A7A" w:rsidRPr="001F38E6">
              <w:rPr>
                <w:rFonts w:cstheme="minorHAnsi"/>
                <w:szCs w:val="24"/>
                <w:shd w:val="clear" w:color="auto" w:fill="FFFFFF"/>
              </w:rPr>
              <w:t>y as this has reached its capacity in terms of awaiting applications</w:t>
            </w:r>
          </w:p>
        </w:tc>
        <w:tc>
          <w:tcPr>
            <w:tcW w:w="2835" w:type="dxa"/>
          </w:tcPr>
          <w:p w14:paraId="304AE5D0" w14:textId="77777777" w:rsidR="00317074" w:rsidRDefault="00317074" w:rsidP="00286FE1">
            <w:pPr>
              <w:spacing w:after="120"/>
              <w:jc w:val="both"/>
              <w:rPr>
                <w:rFonts w:cstheme="minorHAnsi"/>
                <w:szCs w:val="24"/>
                <w:u w:val="single"/>
                <w:shd w:val="clear" w:color="auto" w:fill="FFFFFF"/>
              </w:rPr>
            </w:pPr>
          </w:p>
        </w:tc>
      </w:tr>
    </w:tbl>
    <w:p w14:paraId="4D8E823F" w14:textId="77777777" w:rsidR="00286FE1" w:rsidRDefault="00286FE1" w:rsidP="00286FE1">
      <w:pPr>
        <w:shd w:val="clear" w:color="auto" w:fill="FFFFFF"/>
        <w:rPr>
          <w:rFonts w:cs="Arial"/>
          <w:color w:val="000000"/>
          <w:shd w:val="clear" w:color="auto" w:fill="FFFFFF"/>
        </w:rPr>
      </w:pPr>
    </w:p>
    <w:p w14:paraId="4DB5F4B7" w14:textId="5879DD6E" w:rsidR="003B4AFF" w:rsidRDefault="003B4AFF" w:rsidP="00286FE1">
      <w:pPr>
        <w:shd w:val="clear" w:color="auto" w:fill="FFFFFF"/>
        <w:rPr>
          <w:rFonts w:cs="Arial"/>
          <w:color w:val="222222"/>
          <w:szCs w:val="24"/>
          <w:lang w:eastAsia="en-GB"/>
        </w:rPr>
      </w:pPr>
    </w:p>
    <w:p w14:paraId="7FB91B44" w14:textId="7E0E6846" w:rsidR="00922516" w:rsidRPr="00D468A8" w:rsidRDefault="00922516" w:rsidP="00C257FC">
      <w:pPr>
        <w:pStyle w:val="CommentText"/>
      </w:pPr>
    </w:p>
    <w:p w14:paraId="2AC6AA70" w14:textId="77777777" w:rsidR="00404A8E" w:rsidRPr="00285485" w:rsidRDefault="00404A8E" w:rsidP="00285485">
      <w:pPr>
        <w:rPr>
          <w:b/>
        </w:rPr>
      </w:pPr>
    </w:p>
    <w:sectPr w:rsidR="00404A8E" w:rsidRPr="00285485"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508B8" w14:textId="77777777" w:rsidR="00BF1851" w:rsidRDefault="00BF1851">
      <w:r>
        <w:separator/>
      </w:r>
    </w:p>
  </w:endnote>
  <w:endnote w:type="continuationSeparator" w:id="0">
    <w:p w14:paraId="2C08E75C" w14:textId="77777777" w:rsidR="00BF1851" w:rsidRDefault="00BF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AC7F8" w14:textId="77777777" w:rsidR="00BF1851" w:rsidRDefault="00BF1851">
      <w:r>
        <w:separator/>
      </w:r>
    </w:p>
  </w:footnote>
  <w:footnote w:type="continuationSeparator" w:id="0">
    <w:p w14:paraId="40A504DB" w14:textId="77777777" w:rsidR="00BF1851" w:rsidRDefault="00BF1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11B2"/>
    <w:multiLevelType w:val="hybridMultilevel"/>
    <w:tmpl w:val="3EAC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87613D"/>
    <w:multiLevelType w:val="multilevel"/>
    <w:tmpl w:val="083405EA"/>
    <w:lvl w:ilvl="0">
      <w:start w:val="1"/>
      <w:numFmt w:val="decimal"/>
      <w:lvlText w:val="%1."/>
      <w:lvlJc w:val="left"/>
      <w:pPr>
        <w:ind w:left="720" w:hanging="360"/>
      </w:pPr>
      <w:rPr>
        <w:rFonts w:hint="default"/>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2F019B"/>
    <w:multiLevelType w:val="hybridMultilevel"/>
    <w:tmpl w:val="7BFA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46065"/>
    <w:multiLevelType w:val="multilevel"/>
    <w:tmpl w:val="DF30EB7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051A80"/>
    <w:multiLevelType w:val="hybridMultilevel"/>
    <w:tmpl w:val="451A7AD8"/>
    <w:lvl w:ilvl="0" w:tplc="229AD8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B8B044C"/>
    <w:multiLevelType w:val="hybridMultilevel"/>
    <w:tmpl w:val="47A84F58"/>
    <w:lvl w:ilvl="0" w:tplc="53822C1C">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BF27CFA"/>
    <w:multiLevelType w:val="multilevel"/>
    <w:tmpl w:val="B98CCDF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CF24A50"/>
    <w:multiLevelType w:val="hybridMultilevel"/>
    <w:tmpl w:val="39525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cs="Times New Roman" w:hint="default"/>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191605F5"/>
    <w:multiLevelType w:val="multilevel"/>
    <w:tmpl w:val="DF30EB7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42035C"/>
    <w:multiLevelType w:val="multilevel"/>
    <w:tmpl w:val="011837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D92952"/>
    <w:multiLevelType w:val="multilevel"/>
    <w:tmpl w:val="DCAAE7EA"/>
    <w:lvl w:ilvl="0">
      <w:start w:val="13"/>
      <w:numFmt w:val="decimal"/>
      <w:lvlText w:val="%1"/>
      <w:lvlJc w:val="left"/>
      <w:pPr>
        <w:ind w:left="460" w:hanging="460"/>
      </w:pPr>
      <w:rPr>
        <w:rFonts w:hint="default"/>
      </w:rPr>
    </w:lvl>
    <w:lvl w:ilvl="1">
      <w:start w:val="8"/>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B83C48"/>
    <w:multiLevelType w:val="hybridMultilevel"/>
    <w:tmpl w:val="B316C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F90B5D"/>
    <w:multiLevelType w:val="multilevel"/>
    <w:tmpl w:val="716A741E"/>
    <w:lvl w:ilvl="0">
      <w:start w:val="13"/>
      <w:numFmt w:val="decimal"/>
      <w:lvlText w:val="%1"/>
      <w:lvlJc w:val="left"/>
      <w:pPr>
        <w:ind w:left="590" w:hanging="590"/>
      </w:pPr>
      <w:rPr>
        <w:rFonts w:hint="default"/>
      </w:rPr>
    </w:lvl>
    <w:lvl w:ilvl="1">
      <w:start w:val="8"/>
      <w:numFmt w:val="decimal"/>
      <w:lvlText w:val="%1.%2"/>
      <w:lvlJc w:val="left"/>
      <w:pPr>
        <w:ind w:left="590" w:hanging="5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542FA9"/>
    <w:multiLevelType w:val="hybridMultilevel"/>
    <w:tmpl w:val="1E7CF76E"/>
    <w:lvl w:ilvl="0" w:tplc="756C1A16">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6" w15:restartNumberingAfterBreak="0">
    <w:nsid w:val="290C75E5"/>
    <w:multiLevelType w:val="multilevel"/>
    <w:tmpl w:val="4BD481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9CC265B"/>
    <w:multiLevelType w:val="hybridMultilevel"/>
    <w:tmpl w:val="0352AD68"/>
    <w:lvl w:ilvl="0" w:tplc="65C49A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BA9239B"/>
    <w:multiLevelType w:val="multilevel"/>
    <w:tmpl w:val="301646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432992"/>
    <w:multiLevelType w:val="hybridMultilevel"/>
    <w:tmpl w:val="0348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9E2BB6"/>
    <w:multiLevelType w:val="hybridMultilevel"/>
    <w:tmpl w:val="19B21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AA7C26"/>
    <w:multiLevelType w:val="multilevel"/>
    <w:tmpl w:val="3E581740"/>
    <w:lvl w:ilvl="0">
      <w:start w:val="13"/>
      <w:numFmt w:val="decimal"/>
      <w:lvlText w:val="%1"/>
      <w:lvlJc w:val="left"/>
      <w:pPr>
        <w:ind w:left="460" w:hanging="460"/>
      </w:pPr>
      <w:rPr>
        <w:rFonts w:hint="default"/>
      </w:rPr>
    </w:lvl>
    <w:lvl w:ilvl="1">
      <w:start w:val="8"/>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4E7CAD"/>
    <w:multiLevelType w:val="multilevel"/>
    <w:tmpl w:val="87A40D9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E75DDD"/>
    <w:multiLevelType w:val="hybridMultilevel"/>
    <w:tmpl w:val="8290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ED39B6"/>
    <w:multiLevelType w:val="multilevel"/>
    <w:tmpl w:val="872873D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7EE2B49"/>
    <w:multiLevelType w:val="hybridMultilevel"/>
    <w:tmpl w:val="A7C6C906"/>
    <w:lvl w:ilvl="0" w:tplc="70BE918C">
      <w:start w:val="1"/>
      <w:numFmt w:val="bullet"/>
      <w:lvlText w:val="•"/>
      <w:lvlJc w:val="left"/>
      <w:pPr>
        <w:tabs>
          <w:tab w:val="num" w:pos="720"/>
        </w:tabs>
        <w:ind w:left="720" w:hanging="360"/>
      </w:pPr>
      <w:rPr>
        <w:rFonts w:ascii="Arial" w:hAnsi="Arial" w:hint="default"/>
      </w:rPr>
    </w:lvl>
    <w:lvl w:ilvl="1" w:tplc="17E61ABE" w:tentative="1">
      <w:start w:val="1"/>
      <w:numFmt w:val="bullet"/>
      <w:lvlText w:val="•"/>
      <w:lvlJc w:val="left"/>
      <w:pPr>
        <w:tabs>
          <w:tab w:val="num" w:pos="1440"/>
        </w:tabs>
        <w:ind w:left="1440" w:hanging="360"/>
      </w:pPr>
      <w:rPr>
        <w:rFonts w:ascii="Arial" w:hAnsi="Arial" w:hint="default"/>
      </w:rPr>
    </w:lvl>
    <w:lvl w:ilvl="2" w:tplc="3BF46240" w:tentative="1">
      <w:start w:val="1"/>
      <w:numFmt w:val="bullet"/>
      <w:lvlText w:val="•"/>
      <w:lvlJc w:val="left"/>
      <w:pPr>
        <w:tabs>
          <w:tab w:val="num" w:pos="2160"/>
        </w:tabs>
        <w:ind w:left="2160" w:hanging="360"/>
      </w:pPr>
      <w:rPr>
        <w:rFonts w:ascii="Arial" w:hAnsi="Arial" w:hint="default"/>
      </w:rPr>
    </w:lvl>
    <w:lvl w:ilvl="3" w:tplc="8778815A" w:tentative="1">
      <w:start w:val="1"/>
      <w:numFmt w:val="bullet"/>
      <w:lvlText w:val="•"/>
      <w:lvlJc w:val="left"/>
      <w:pPr>
        <w:tabs>
          <w:tab w:val="num" w:pos="2880"/>
        </w:tabs>
        <w:ind w:left="2880" w:hanging="360"/>
      </w:pPr>
      <w:rPr>
        <w:rFonts w:ascii="Arial" w:hAnsi="Arial" w:hint="default"/>
      </w:rPr>
    </w:lvl>
    <w:lvl w:ilvl="4" w:tplc="E63891B0" w:tentative="1">
      <w:start w:val="1"/>
      <w:numFmt w:val="bullet"/>
      <w:lvlText w:val="•"/>
      <w:lvlJc w:val="left"/>
      <w:pPr>
        <w:tabs>
          <w:tab w:val="num" w:pos="3600"/>
        </w:tabs>
        <w:ind w:left="3600" w:hanging="360"/>
      </w:pPr>
      <w:rPr>
        <w:rFonts w:ascii="Arial" w:hAnsi="Arial" w:hint="default"/>
      </w:rPr>
    </w:lvl>
    <w:lvl w:ilvl="5" w:tplc="75AE1E02" w:tentative="1">
      <w:start w:val="1"/>
      <w:numFmt w:val="bullet"/>
      <w:lvlText w:val="•"/>
      <w:lvlJc w:val="left"/>
      <w:pPr>
        <w:tabs>
          <w:tab w:val="num" w:pos="4320"/>
        </w:tabs>
        <w:ind w:left="4320" w:hanging="360"/>
      </w:pPr>
      <w:rPr>
        <w:rFonts w:ascii="Arial" w:hAnsi="Arial" w:hint="default"/>
      </w:rPr>
    </w:lvl>
    <w:lvl w:ilvl="6" w:tplc="A860FE9A" w:tentative="1">
      <w:start w:val="1"/>
      <w:numFmt w:val="bullet"/>
      <w:lvlText w:val="•"/>
      <w:lvlJc w:val="left"/>
      <w:pPr>
        <w:tabs>
          <w:tab w:val="num" w:pos="5040"/>
        </w:tabs>
        <w:ind w:left="5040" w:hanging="360"/>
      </w:pPr>
      <w:rPr>
        <w:rFonts w:ascii="Arial" w:hAnsi="Arial" w:hint="default"/>
      </w:rPr>
    </w:lvl>
    <w:lvl w:ilvl="7" w:tplc="DD963FD6" w:tentative="1">
      <w:start w:val="1"/>
      <w:numFmt w:val="bullet"/>
      <w:lvlText w:val="•"/>
      <w:lvlJc w:val="left"/>
      <w:pPr>
        <w:tabs>
          <w:tab w:val="num" w:pos="5760"/>
        </w:tabs>
        <w:ind w:left="5760" w:hanging="360"/>
      </w:pPr>
      <w:rPr>
        <w:rFonts w:ascii="Arial" w:hAnsi="Arial" w:hint="default"/>
      </w:rPr>
    </w:lvl>
    <w:lvl w:ilvl="8" w:tplc="79D0C30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8D60F6"/>
    <w:multiLevelType w:val="multilevel"/>
    <w:tmpl w:val="1F509AE0"/>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499A50A1"/>
    <w:multiLevelType w:val="multilevel"/>
    <w:tmpl w:val="0A363DC2"/>
    <w:lvl w:ilvl="0">
      <w:start w:val="1"/>
      <w:numFmt w:val="decimal"/>
      <w:lvlText w:val="%1."/>
      <w:lvlJc w:val="left"/>
      <w:pPr>
        <w:ind w:left="786" w:hanging="360"/>
      </w:pPr>
      <w:rPr>
        <w:rFonts w:hint="default"/>
        <w:color w:val="auto"/>
      </w:rPr>
    </w:lvl>
    <w:lvl w:ilvl="1">
      <w:start w:val="1"/>
      <w:numFmt w:val="decimal"/>
      <w:isLgl/>
      <w:lvlText w:val="%1.%2"/>
      <w:lvlJc w:val="left"/>
      <w:pPr>
        <w:ind w:left="765" w:hanging="405"/>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A6674C8"/>
    <w:multiLevelType w:val="multilevel"/>
    <w:tmpl w:val="FA7035D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B4B3EF2"/>
    <w:multiLevelType w:val="hybridMultilevel"/>
    <w:tmpl w:val="B3E00EE8"/>
    <w:lvl w:ilvl="0" w:tplc="0C7A07DA">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0" w15:restartNumberingAfterBreak="0">
    <w:nsid w:val="55C80F7E"/>
    <w:multiLevelType w:val="hybridMultilevel"/>
    <w:tmpl w:val="22C2D3B8"/>
    <w:lvl w:ilvl="0" w:tplc="08090001">
      <w:start w:val="1"/>
      <w:numFmt w:val="bullet"/>
      <w:lvlText w:val=""/>
      <w:lvlJc w:val="left"/>
      <w:pPr>
        <w:ind w:left="1095" w:hanging="360"/>
      </w:pPr>
      <w:rPr>
        <w:rFonts w:ascii="Symbol" w:hAnsi="Symbol" w:hint="default"/>
      </w:rPr>
    </w:lvl>
    <w:lvl w:ilvl="1" w:tplc="08090003">
      <w:start w:val="1"/>
      <w:numFmt w:val="bullet"/>
      <w:lvlText w:val="o"/>
      <w:lvlJc w:val="left"/>
      <w:pPr>
        <w:ind w:left="1815" w:hanging="360"/>
      </w:pPr>
      <w:rPr>
        <w:rFonts w:ascii="Courier New" w:hAnsi="Courier New" w:cs="Courier New" w:hint="default"/>
      </w:rPr>
    </w:lvl>
    <w:lvl w:ilvl="2" w:tplc="08090005">
      <w:start w:val="1"/>
      <w:numFmt w:val="bullet"/>
      <w:lvlText w:val=""/>
      <w:lvlJc w:val="left"/>
      <w:pPr>
        <w:ind w:left="2535" w:hanging="360"/>
      </w:pPr>
      <w:rPr>
        <w:rFonts w:ascii="Wingdings" w:hAnsi="Wingdings" w:hint="default"/>
      </w:rPr>
    </w:lvl>
    <w:lvl w:ilvl="3" w:tplc="08090001">
      <w:start w:val="1"/>
      <w:numFmt w:val="bullet"/>
      <w:lvlText w:val=""/>
      <w:lvlJc w:val="left"/>
      <w:pPr>
        <w:ind w:left="3255" w:hanging="360"/>
      </w:pPr>
      <w:rPr>
        <w:rFonts w:ascii="Symbol" w:hAnsi="Symbol" w:hint="default"/>
      </w:rPr>
    </w:lvl>
    <w:lvl w:ilvl="4" w:tplc="08090003">
      <w:start w:val="1"/>
      <w:numFmt w:val="bullet"/>
      <w:lvlText w:val="o"/>
      <w:lvlJc w:val="left"/>
      <w:pPr>
        <w:ind w:left="3975" w:hanging="360"/>
      </w:pPr>
      <w:rPr>
        <w:rFonts w:ascii="Courier New" w:hAnsi="Courier New" w:cs="Courier New" w:hint="default"/>
      </w:rPr>
    </w:lvl>
    <w:lvl w:ilvl="5" w:tplc="08090005">
      <w:start w:val="1"/>
      <w:numFmt w:val="bullet"/>
      <w:lvlText w:val=""/>
      <w:lvlJc w:val="left"/>
      <w:pPr>
        <w:ind w:left="4695" w:hanging="360"/>
      </w:pPr>
      <w:rPr>
        <w:rFonts w:ascii="Wingdings" w:hAnsi="Wingdings" w:hint="default"/>
      </w:rPr>
    </w:lvl>
    <w:lvl w:ilvl="6" w:tplc="08090001">
      <w:start w:val="1"/>
      <w:numFmt w:val="bullet"/>
      <w:lvlText w:val=""/>
      <w:lvlJc w:val="left"/>
      <w:pPr>
        <w:ind w:left="5415" w:hanging="360"/>
      </w:pPr>
      <w:rPr>
        <w:rFonts w:ascii="Symbol" w:hAnsi="Symbol" w:hint="default"/>
      </w:rPr>
    </w:lvl>
    <w:lvl w:ilvl="7" w:tplc="08090003">
      <w:start w:val="1"/>
      <w:numFmt w:val="bullet"/>
      <w:lvlText w:val="o"/>
      <w:lvlJc w:val="left"/>
      <w:pPr>
        <w:ind w:left="6135" w:hanging="360"/>
      </w:pPr>
      <w:rPr>
        <w:rFonts w:ascii="Courier New" w:hAnsi="Courier New" w:cs="Courier New" w:hint="default"/>
      </w:rPr>
    </w:lvl>
    <w:lvl w:ilvl="8" w:tplc="08090005">
      <w:start w:val="1"/>
      <w:numFmt w:val="bullet"/>
      <w:lvlText w:val=""/>
      <w:lvlJc w:val="left"/>
      <w:pPr>
        <w:ind w:left="6855" w:hanging="360"/>
      </w:pPr>
      <w:rPr>
        <w:rFonts w:ascii="Wingdings" w:hAnsi="Wingdings" w:hint="default"/>
      </w:rPr>
    </w:lvl>
  </w:abstractNum>
  <w:abstractNum w:abstractNumId="31" w15:restartNumberingAfterBreak="0">
    <w:nsid w:val="58114949"/>
    <w:multiLevelType w:val="hybridMultilevel"/>
    <w:tmpl w:val="5D9A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C8362F"/>
    <w:multiLevelType w:val="hybridMultilevel"/>
    <w:tmpl w:val="F4949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EDE2C07"/>
    <w:multiLevelType w:val="hybridMultilevel"/>
    <w:tmpl w:val="9C1C864C"/>
    <w:lvl w:ilvl="0" w:tplc="AF8E7A2E">
      <w:start w:val="1"/>
      <w:numFmt w:val="bullet"/>
      <w:lvlText w:val="•"/>
      <w:lvlJc w:val="left"/>
      <w:pPr>
        <w:tabs>
          <w:tab w:val="num" w:pos="720"/>
        </w:tabs>
        <w:ind w:left="720" w:hanging="360"/>
      </w:pPr>
      <w:rPr>
        <w:rFonts w:ascii="Arial" w:hAnsi="Arial" w:hint="default"/>
      </w:rPr>
    </w:lvl>
    <w:lvl w:ilvl="1" w:tplc="B48878EA" w:tentative="1">
      <w:start w:val="1"/>
      <w:numFmt w:val="bullet"/>
      <w:lvlText w:val="•"/>
      <w:lvlJc w:val="left"/>
      <w:pPr>
        <w:tabs>
          <w:tab w:val="num" w:pos="1440"/>
        </w:tabs>
        <w:ind w:left="1440" w:hanging="360"/>
      </w:pPr>
      <w:rPr>
        <w:rFonts w:ascii="Arial" w:hAnsi="Arial" w:hint="default"/>
      </w:rPr>
    </w:lvl>
    <w:lvl w:ilvl="2" w:tplc="07C0AEE0" w:tentative="1">
      <w:start w:val="1"/>
      <w:numFmt w:val="bullet"/>
      <w:lvlText w:val="•"/>
      <w:lvlJc w:val="left"/>
      <w:pPr>
        <w:tabs>
          <w:tab w:val="num" w:pos="2160"/>
        </w:tabs>
        <w:ind w:left="2160" w:hanging="360"/>
      </w:pPr>
      <w:rPr>
        <w:rFonts w:ascii="Arial" w:hAnsi="Arial" w:hint="default"/>
      </w:rPr>
    </w:lvl>
    <w:lvl w:ilvl="3" w:tplc="5A4A256A" w:tentative="1">
      <w:start w:val="1"/>
      <w:numFmt w:val="bullet"/>
      <w:lvlText w:val="•"/>
      <w:lvlJc w:val="left"/>
      <w:pPr>
        <w:tabs>
          <w:tab w:val="num" w:pos="2880"/>
        </w:tabs>
        <w:ind w:left="2880" w:hanging="360"/>
      </w:pPr>
      <w:rPr>
        <w:rFonts w:ascii="Arial" w:hAnsi="Arial" w:hint="default"/>
      </w:rPr>
    </w:lvl>
    <w:lvl w:ilvl="4" w:tplc="C6E6ED36" w:tentative="1">
      <w:start w:val="1"/>
      <w:numFmt w:val="bullet"/>
      <w:lvlText w:val="•"/>
      <w:lvlJc w:val="left"/>
      <w:pPr>
        <w:tabs>
          <w:tab w:val="num" w:pos="3600"/>
        </w:tabs>
        <w:ind w:left="3600" w:hanging="360"/>
      </w:pPr>
      <w:rPr>
        <w:rFonts w:ascii="Arial" w:hAnsi="Arial" w:hint="default"/>
      </w:rPr>
    </w:lvl>
    <w:lvl w:ilvl="5" w:tplc="B1209D46" w:tentative="1">
      <w:start w:val="1"/>
      <w:numFmt w:val="bullet"/>
      <w:lvlText w:val="•"/>
      <w:lvlJc w:val="left"/>
      <w:pPr>
        <w:tabs>
          <w:tab w:val="num" w:pos="4320"/>
        </w:tabs>
        <w:ind w:left="4320" w:hanging="360"/>
      </w:pPr>
      <w:rPr>
        <w:rFonts w:ascii="Arial" w:hAnsi="Arial" w:hint="default"/>
      </w:rPr>
    </w:lvl>
    <w:lvl w:ilvl="6" w:tplc="FD1491BC" w:tentative="1">
      <w:start w:val="1"/>
      <w:numFmt w:val="bullet"/>
      <w:lvlText w:val="•"/>
      <w:lvlJc w:val="left"/>
      <w:pPr>
        <w:tabs>
          <w:tab w:val="num" w:pos="5040"/>
        </w:tabs>
        <w:ind w:left="5040" w:hanging="360"/>
      </w:pPr>
      <w:rPr>
        <w:rFonts w:ascii="Arial" w:hAnsi="Arial" w:hint="default"/>
      </w:rPr>
    </w:lvl>
    <w:lvl w:ilvl="7" w:tplc="59C2BD9A" w:tentative="1">
      <w:start w:val="1"/>
      <w:numFmt w:val="bullet"/>
      <w:lvlText w:val="•"/>
      <w:lvlJc w:val="left"/>
      <w:pPr>
        <w:tabs>
          <w:tab w:val="num" w:pos="5760"/>
        </w:tabs>
        <w:ind w:left="5760" w:hanging="360"/>
      </w:pPr>
      <w:rPr>
        <w:rFonts w:ascii="Arial" w:hAnsi="Arial" w:hint="default"/>
      </w:rPr>
    </w:lvl>
    <w:lvl w:ilvl="8" w:tplc="6F3E3A5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1A71445"/>
    <w:multiLevelType w:val="multilevel"/>
    <w:tmpl w:val="C14875DA"/>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67A14A7"/>
    <w:multiLevelType w:val="hybridMultilevel"/>
    <w:tmpl w:val="097E63E6"/>
    <w:lvl w:ilvl="0" w:tplc="2AD0ED1C">
      <w:start w:val="13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6B16A1C"/>
    <w:multiLevelType w:val="hybridMultilevel"/>
    <w:tmpl w:val="9CC47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705196"/>
    <w:multiLevelType w:val="hybridMultilevel"/>
    <w:tmpl w:val="AF526ADC"/>
    <w:lvl w:ilvl="0" w:tplc="2E70FD4A">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8" w15:restartNumberingAfterBreak="0">
    <w:nsid w:val="697D31E1"/>
    <w:multiLevelType w:val="multilevel"/>
    <w:tmpl w:val="7A92B1A2"/>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F76BE3"/>
    <w:multiLevelType w:val="hybridMultilevel"/>
    <w:tmpl w:val="841A4B6A"/>
    <w:lvl w:ilvl="0" w:tplc="B07E461C">
      <w:start w:val="1"/>
      <w:numFmt w:val="bullet"/>
      <w:lvlText w:val="•"/>
      <w:lvlJc w:val="left"/>
      <w:pPr>
        <w:tabs>
          <w:tab w:val="num" w:pos="720"/>
        </w:tabs>
        <w:ind w:left="720" w:hanging="360"/>
      </w:pPr>
      <w:rPr>
        <w:rFonts w:ascii="Arial" w:hAnsi="Arial" w:hint="default"/>
      </w:rPr>
    </w:lvl>
    <w:lvl w:ilvl="1" w:tplc="0B24B878" w:tentative="1">
      <w:start w:val="1"/>
      <w:numFmt w:val="bullet"/>
      <w:lvlText w:val="•"/>
      <w:lvlJc w:val="left"/>
      <w:pPr>
        <w:tabs>
          <w:tab w:val="num" w:pos="1440"/>
        </w:tabs>
        <w:ind w:left="1440" w:hanging="360"/>
      </w:pPr>
      <w:rPr>
        <w:rFonts w:ascii="Arial" w:hAnsi="Arial" w:hint="default"/>
      </w:rPr>
    </w:lvl>
    <w:lvl w:ilvl="2" w:tplc="561C031A" w:tentative="1">
      <w:start w:val="1"/>
      <w:numFmt w:val="bullet"/>
      <w:lvlText w:val="•"/>
      <w:lvlJc w:val="left"/>
      <w:pPr>
        <w:tabs>
          <w:tab w:val="num" w:pos="2160"/>
        </w:tabs>
        <w:ind w:left="2160" w:hanging="360"/>
      </w:pPr>
      <w:rPr>
        <w:rFonts w:ascii="Arial" w:hAnsi="Arial" w:hint="default"/>
      </w:rPr>
    </w:lvl>
    <w:lvl w:ilvl="3" w:tplc="41140CA4" w:tentative="1">
      <w:start w:val="1"/>
      <w:numFmt w:val="bullet"/>
      <w:lvlText w:val="•"/>
      <w:lvlJc w:val="left"/>
      <w:pPr>
        <w:tabs>
          <w:tab w:val="num" w:pos="2880"/>
        </w:tabs>
        <w:ind w:left="2880" w:hanging="360"/>
      </w:pPr>
      <w:rPr>
        <w:rFonts w:ascii="Arial" w:hAnsi="Arial" w:hint="default"/>
      </w:rPr>
    </w:lvl>
    <w:lvl w:ilvl="4" w:tplc="3EAA544A" w:tentative="1">
      <w:start w:val="1"/>
      <w:numFmt w:val="bullet"/>
      <w:lvlText w:val="•"/>
      <w:lvlJc w:val="left"/>
      <w:pPr>
        <w:tabs>
          <w:tab w:val="num" w:pos="3600"/>
        </w:tabs>
        <w:ind w:left="3600" w:hanging="360"/>
      </w:pPr>
      <w:rPr>
        <w:rFonts w:ascii="Arial" w:hAnsi="Arial" w:hint="default"/>
      </w:rPr>
    </w:lvl>
    <w:lvl w:ilvl="5" w:tplc="0188FAC0" w:tentative="1">
      <w:start w:val="1"/>
      <w:numFmt w:val="bullet"/>
      <w:lvlText w:val="•"/>
      <w:lvlJc w:val="left"/>
      <w:pPr>
        <w:tabs>
          <w:tab w:val="num" w:pos="4320"/>
        </w:tabs>
        <w:ind w:left="4320" w:hanging="360"/>
      </w:pPr>
      <w:rPr>
        <w:rFonts w:ascii="Arial" w:hAnsi="Arial" w:hint="default"/>
      </w:rPr>
    </w:lvl>
    <w:lvl w:ilvl="6" w:tplc="59DA7F9C" w:tentative="1">
      <w:start w:val="1"/>
      <w:numFmt w:val="bullet"/>
      <w:lvlText w:val="•"/>
      <w:lvlJc w:val="left"/>
      <w:pPr>
        <w:tabs>
          <w:tab w:val="num" w:pos="5040"/>
        </w:tabs>
        <w:ind w:left="5040" w:hanging="360"/>
      </w:pPr>
      <w:rPr>
        <w:rFonts w:ascii="Arial" w:hAnsi="Arial" w:hint="default"/>
      </w:rPr>
    </w:lvl>
    <w:lvl w:ilvl="7" w:tplc="0EF2D968" w:tentative="1">
      <w:start w:val="1"/>
      <w:numFmt w:val="bullet"/>
      <w:lvlText w:val="•"/>
      <w:lvlJc w:val="left"/>
      <w:pPr>
        <w:tabs>
          <w:tab w:val="num" w:pos="5760"/>
        </w:tabs>
        <w:ind w:left="5760" w:hanging="360"/>
      </w:pPr>
      <w:rPr>
        <w:rFonts w:ascii="Arial" w:hAnsi="Arial" w:hint="default"/>
      </w:rPr>
    </w:lvl>
    <w:lvl w:ilvl="8" w:tplc="29E45B7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0A50A5"/>
    <w:multiLevelType w:val="multilevel"/>
    <w:tmpl w:val="08A8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057BA1"/>
    <w:multiLevelType w:val="hybridMultilevel"/>
    <w:tmpl w:val="B2DE83A0"/>
    <w:lvl w:ilvl="0" w:tplc="3F1A383C">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42" w15:restartNumberingAfterBreak="0">
    <w:nsid w:val="6F531CF1"/>
    <w:multiLevelType w:val="multilevel"/>
    <w:tmpl w:val="1C4C14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22A0AA4"/>
    <w:multiLevelType w:val="hybridMultilevel"/>
    <w:tmpl w:val="8384C242"/>
    <w:lvl w:ilvl="0" w:tplc="850A5FE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15:restartNumberingAfterBreak="0">
    <w:nsid w:val="7BA675A5"/>
    <w:multiLevelType w:val="multilevel"/>
    <w:tmpl w:val="C480F0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C9D5419"/>
    <w:multiLevelType w:val="hybridMultilevel"/>
    <w:tmpl w:val="481A8664"/>
    <w:lvl w:ilvl="0" w:tplc="3866E8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D7C53E1"/>
    <w:multiLevelType w:val="multilevel"/>
    <w:tmpl w:val="456C9C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7"/>
  </w:num>
  <w:num w:numId="3">
    <w:abstractNumId w:val="20"/>
  </w:num>
  <w:num w:numId="4">
    <w:abstractNumId w:val="26"/>
  </w:num>
  <w:num w:numId="5">
    <w:abstractNumId w:val="34"/>
  </w:num>
  <w:num w:numId="6">
    <w:abstractNumId w:val="15"/>
  </w:num>
  <w:num w:numId="7">
    <w:abstractNumId w:val="17"/>
  </w:num>
  <w:num w:numId="8">
    <w:abstractNumId w:val="29"/>
  </w:num>
  <w:num w:numId="9">
    <w:abstractNumId w:val="41"/>
  </w:num>
  <w:num w:numId="10">
    <w:abstractNumId w:val="43"/>
  </w:num>
  <w:num w:numId="11">
    <w:abstractNumId w:val="30"/>
  </w:num>
  <w:num w:numId="12">
    <w:abstractNumId w:val="35"/>
  </w:num>
  <w:num w:numId="13">
    <w:abstractNumId w:val="42"/>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8"/>
  </w:num>
  <w:num w:numId="24">
    <w:abstractNumId w:val="4"/>
  </w:num>
  <w:num w:numId="25">
    <w:abstractNumId w:val="11"/>
  </w:num>
  <w:num w:numId="26">
    <w:abstractNumId w:val="1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
  </w:num>
  <w:num w:numId="34">
    <w:abstractNumId w:val="40"/>
  </w:num>
  <w:num w:numId="35">
    <w:abstractNumId w:val="18"/>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2"/>
  </w:num>
  <w:num w:numId="42">
    <w:abstractNumId w:val="21"/>
  </w:num>
  <w:num w:numId="43">
    <w:abstractNumId w:val="14"/>
  </w:num>
  <w:num w:numId="44">
    <w:abstractNumId w:val="13"/>
  </w:num>
  <w:num w:numId="45">
    <w:abstractNumId w:val="45"/>
  </w:num>
  <w:num w:numId="46">
    <w:abstractNumId w:val="37"/>
  </w:num>
  <w:num w:numId="47">
    <w:abstractNumId w:val="39"/>
  </w:num>
  <w:num w:numId="48">
    <w:abstractNumId w:val="36"/>
  </w:num>
  <w:num w:numId="49">
    <w:abstractNumId w:val="25"/>
  </w:num>
  <w:num w:numId="50">
    <w:abstractNumId w:val="7"/>
  </w:num>
  <w:num w:numId="51">
    <w:abstractNumId w:val="0"/>
  </w:num>
  <w:num w:numId="52">
    <w:abstractNumId w:val="32"/>
  </w:num>
  <w:num w:numId="53">
    <w:abstractNumId w:val="0"/>
  </w:num>
  <w:num w:numId="54">
    <w:abstractNumId w:val="31"/>
  </w:num>
  <w:num w:numId="55">
    <w:abstractNumId w:val="33"/>
  </w:num>
  <w:num w:numId="56">
    <w:abstractNumId w:val="44"/>
  </w:num>
  <w:num w:numId="57">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0A54"/>
    <w:rsid w:val="000029A6"/>
    <w:rsid w:val="00004642"/>
    <w:rsid w:val="0000583C"/>
    <w:rsid w:val="00007901"/>
    <w:rsid w:val="0001207A"/>
    <w:rsid w:val="0001220E"/>
    <w:rsid w:val="00016849"/>
    <w:rsid w:val="0002601E"/>
    <w:rsid w:val="000319EC"/>
    <w:rsid w:val="00033EC5"/>
    <w:rsid w:val="00036013"/>
    <w:rsid w:val="00037B8B"/>
    <w:rsid w:val="0004029A"/>
    <w:rsid w:val="0004370B"/>
    <w:rsid w:val="0004431B"/>
    <w:rsid w:val="00051F7A"/>
    <w:rsid w:val="0006006D"/>
    <w:rsid w:val="0006034E"/>
    <w:rsid w:val="0006046A"/>
    <w:rsid w:val="000616F6"/>
    <w:rsid w:val="00062BD7"/>
    <w:rsid w:val="000631EC"/>
    <w:rsid w:val="00063216"/>
    <w:rsid w:val="00063783"/>
    <w:rsid w:val="000678C2"/>
    <w:rsid w:val="00073765"/>
    <w:rsid w:val="00074A1F"/>
    <w:rsid w:val="00077539"/>
    <w:rsid w:val="00085D8D"/>
    <w:rsid w:val="00087049"/>
    <w:rsid w:val="000909BB"/>
    <w:rsid w:val="000929A6"/>
    <w:rsid w:val="00092EF2"/>
    <w:rsid w:val="000959EE"/>
    <w:rsid w:val="000A0ED3"/>
    <w:rsid w:val="000A3749"/>
    <w:rsid w:val="000A4A52"/>
    <w:rsid w:val="000A5084"/>
    <w:rsid w:val="000A6C16"/>
    <w:rsid w:val="000B2293"/>
    <w:rsid w:val="000B2302"/>
    <w:rsid w:val="000B273F"/>
    <w:rsid w:val="000B5015"/>
    <w:rsid w:val="000B788F"/>
    <w:rsid w:val="000C0783"/>
    <w:rsid w:val="000C4FD5"/>
    <w:rsid w:val="000C4FF4"/>
    <w:rsid w:val="000C5166"/>
    <w:rsid w:val="000C5320"/>
    <w:rsid w:val="000D14EB"/>
    <w:rsid w:val="000D36A8"/>
    <w:rsid w:val="000D3714"/>
    <w:rsid w:val="000D4E36"/>
    <w:rsid w:val="000D51A4"/>
    <w:rsid w:val="000E131A"/>
    <w:rsid w:val="000E18F0"/>
    <w:rsid w:val="000E5EA9"/>
    <w:rsid w:val="000E62FE"/>
    <w:rsid w:val="000F17EC"/>
    <w:rsid w:val="0010003C"/>
    <w:rsid w:val="00100890"/>
    <w:rsid w:val="0010282F"/>
    <w:rsid w:val="001058B6"/>
    <w:rsid w:val="00110F94"/>
    <w:rsid w:val="00113166"/>
    <w:rsid w:val="001135E8"/>
    <w:rsid w:val="001161E4"/>
    <w:rsid w:val="00116796"/>
    <w:rsid w:val="00116827"/>
    <w:rsid w:val="00117B5B"/>
    <w:rsid w:val="00120CC3"/>
    <w:rsid w:val="001228BC"/>
    <w:rsid w:val="00125A26"/>
    <w:rsid w:val="00125E1A"/>
    <w:rsid w:val="00127247"/>
    <w:rsid w:val="0012752E"/>
    <w:rsid w:val="00130E11"/>
    <w:rsid w:val="00135082"/>
    <w:rsid w:val="00136EC5"/>
    <w:rsid w:val="001373BD"/>
    <w:rsid w:val="0013784A"/>
    <w:rsid w:val="00141086"/>
    <w:rsid w:val="00144522"/>
    <w:rsid w:val="00144AF6"/>
    <w:rsid w:val="00151334"/>
    <w:rsid w:val="001535A0"/>
    <w:rsid w:val="0015376F"/>
    <w:rsid w:val="001614E0"/>
    <w:rsid w:val="001631EF"/>
    <w:rsid w:val="00165202"/>
    <w:rsid w:val="001659D4"/>
    <w:rsid w:val="00171268"/>
    <w:rsid w:val="00171711"/>
    <w:rsid w:val="00171BD8"/>
    <w:rsid w:val="001721E1"/>
    <w:rsid w:val="001760DC"/>
    <w:rsid w:val="001764F4"/>
    <w:rsid w:val="0017653E"/>
    <w:rsid w:val="00180061"/>
    <w:rsid w:val="00182B01"/>
    <w:rsid w:val="0018330C"/>
    <w:rsid w:val="00183512"/>
    <w:rsid w:val="001840D2"/>
    <w:rsid w:val="00186F55"/>
    <w:rsid w:val="0018721B"/>
    <w:rsid w:val="001929AC"/>
    <w:rsid w:val="001942CF"/>
    <w:rsid w:val="00194C52"/>
    <w:rsid w:val="001966D7"/>
    <w:rsid w:val="001A19DD"/>
    <w:rsid w:val="001A26F6"/>
    <w:rsid w:val="001A2E41"/>
    <w:rsid w:val="001A65AF"/>
    <w:rsid w:val="001A6677"/>
    <w:rsid w:val="001B02CE"/>
    <w:rsid w:val="001B0842"/>
    <w:rsid w:val="001B394E"/>
    <w:rsid w:val="001B3F0C"/>
    <w:rsid w:val="001C1060"/>
    <w:rsid w:val="001C3BE8"/>
    <w:rsid w:val="001C4D2E"/>
    <w:rsid w:val="001C5486"/>
    <w:rsid w:val="001C7E35"/>
    <w:rsid w:val="001D1FD4"/>
    <w:rsid w:val="001D4379"/>
    <w:rsid w:val="001E3C06"/>
    <w:rsid w:val="001F0037"/>
    <w:rsid w:val="001F0825"/>
    <w:rsid w:val="001F0BE9"/>
    <w:rsid w:val="001F1EC8"/>
    <w:rsid w:val="001F20A1"/>
    <w:rsid w:val="001F38E6"/>
    <w:rsid w:val="001F4BA9"/>
    <w:rsid w:val="001F54DC"/>
    <w:rsid w:val="001F605B"/>
    <w:rsid w:val="0020084E"/>
    <w:rsid w:val="00202BAF"/>
    <w:rsid w:val="00202D79"/>
    <w:rsid w:val="00205D2F"/>
    <w:rsid w:val="0020605D"/>
    <w:rsid w:val="002079E1"/>
    <w:rsid w:val="00207B2A"/>
    <w:rsid w:val="002127AD"/>
    <w:rsid w:val="0021315D"/>
    <w:rsid w:val="0021447C"/>
    <w:rsid w:val="00214C32"/>
    <w:rsid w:val="00215E8F"/>
    <w:rsid w:val="00217FCC"/>
    <w:rsid w:val="00220CF6"/>
    <w:rsid w:val="00220D65"/>
    <w:rsid w:val="00220E7B"/>
    <w:rsid w:val="00221C48"/>
    <w:rsid w:val="0022465F"/>
    <w:rsid w:val="00224A0A"/>
    <w:rsid w:val="00225593"/>
    <w:rsid w:val="00226648"/>
    <w:rsid w:val="002270C2"/>
    <w:rsid w:val="0022757D"/>
    <w:rsid w:val="002276FC"/>
    <w:rsid w:val="00227903"/>
    <w:rsid w:val="002315EC"/>
    <w:rsid w:val="002322BB"/>
    <w:rsid w:val="00232E1B"/>
    <w:rsid w:val="00234A57"/>
    <w:rsid w:val="00237604"/>
    <w:rsid w:val="002468F5"/>
    <w:rsid w:val="00251254"/>
    <w:rsid w:val="00252AF0"/>
    <w:rsid w:val="00253DAD"/>
    <w:rsid w:val="002548D1"/>
    <w:rsid w:val="00260F57"/>
    <w:rsid w:val="002621E7"/>
    <w:rsid w:val="0026244D"/>
    <w:rsid w:val="00262670"/>
    <w:rsid w:val="00265410"/>
    <w:rsid w:val="00271879"/>
    <w:rsid w:val="0027283B"/>
    <w:rsid w:val="0027412C"/>
    <w:rsid w:val="00275A25"/>
    <w:rsid w:val="0028019B"/>
    <w:rsid w:val="00281726"/>
    <w:rsid w:val="00283CAB"/>
    <w:rsid w:val="00283E4B"/>
    <w:rsid w:val="00285485"/>
    <w:rsid w:val="00286FE1"/>
    <w:rsid w:val="00287956"/>
    <w:rsid w:val="002927F3"/>
    <w:rsid w:val="00294BC6"/>
    <w:rsid w:val="0029599B"/>
    <w:rsid w:val="002959A2"/>
    <w:rsid w:val="002A098A"/>
    <w:rsid w:val="002A320F"/>
    <w:rsid w:val="002A3FEF"/>
    <w:rsid w:val="002A495E"/>
    <w:rsid w:val="002B00B2"/>
    <w:rsid w:val="002B20C3"/>
    <w:rsid w:val="002B3436"/>
    <w:rsid w:val="002B4486"/>
    <w:rsid w:val="002B54A6"/>
    <w:rsid w:val="002B56C9"/>
    <w:rsid w:val="002B636E"/>
    <w:rsid w:val="002C4408"/>
    <w:rsid w:val="002C6B14"/>
    <w:rsid w:val="002D0FC1"/>
    <w:rsid w:val="002D303F"/>
    <w:rsid w:val="002D56F6"/>
    <w:rsid w:val="002D736B"/>
    <w:rsid w:val="002D7A47"/>
    <w:rsid w:val="002D7C2C"/>
    <w:rsid w:val="002E0152"/>
    <w:rsid w:val="002E1C6E"/>
    <w:rsid w:val="002E248B"/>
    <w:rsid w:val="002E34B7"/>
    <w:rsid w:val="002E38B3"/>
    <w:rsid w:val="002E4C8C"/>
    <w:rsid w:val="002E7B6B"/>
    <w:rsid w:val="002E7D85"/>
    <w:rsid w:val="002F10BD"/>
    <w:rsid w:val="002F3EE9"/>
    <w:rsid w:val="002F75A4"/>
    <w:rsid w:val="003005EF"/>
    <w:rsid w:val="00300B76"/>
    <w:rsid w:val="003028FE"/>
    <w:rsid w:val="00303151"/>
    <w:rsid w:val="0030482D"/>
    <w:rsid w:val="00304B55"/>
    <w:rsid w:val="00306C44"/>
    <w:rsid w:val="00307F76"/>
    <w:rsid w:val="003117D0"/>
    <w:rsid w:val="00314907"/>
    <w:rsid w:val="00314F7D"/>
    <w:rsid w:val="003167CA"/>
    <w:rsid w:val="00317074"/>
    <w:rsid w:val="003206AB"/>
    <w:rsid w:val="003213F0"/>
    <w:rsid w:val="00321FBB"/>
    <w:rsid w:val="00322CBA"/>
    <w:rsid w:val="00325509"/>
    <w:rsid w:val="0032727E"/>
    <w:rsid w:val="00327449"/>
    <w:rsid w:val="00332347"/>
    <w:rsid w:val="003328C7"/>
    <w:rsid w:val="0033311C"/>
    <w:rsid w:val="0033314E"/>
    <w:rsid w:val="00333FAA"/>
    <w:rsid w:val="00334269"/>
    <w:rsid w:val="003355D7"/>
    <w:rsid w:val="003373B4"/>
    <w:rsid w:val="003406D9"/>
    <w:rsid w:val="0034096D"/>
    <w:rsid w:val="00341FE6"/>
    <w:rsid w:val="00342DDE"/>
    <w:rsid w:val="00343652"/>
    <w:rsid w:val="00345C81"/>
    <w:rsid w:val="0034668E"/>
    <w:rsid w:val="003466CF"/>
    <w:rsid w:val="0034680A"/>
    <w:rsid w:val="00350487"/>
    <w:rsid w:val="0035078E"/>
    <w:rsid w:val="003555BE"/>
    <w:rsid w:val="0036201C"/>
    <w:rsid w:val="00374C9C"/>
    <w:rsid w:val="0037582F"/>
    <w:rsid w:val="00376768"/>
    <w:rsid w:val="00387F1F"/>
    <w:rsid w:val="003928F3"/>
    <w:rsid w:val="00395C34"/>
    <w:rsid w:val="003973C8"/>
    <w:rsid w:val="00397754"/>
    <w:rsid w:val="003A0F45"/>
    <w:rsid w:val="003A1793"/>
    <w:rsid w:val="003B18AE"/>
    <w:rsid w:val="003B1C15"/>
    <w:rsid w:val="003B1DFB"/>
    <w:rsid w:val="003B2091"/>
    <w:rsid w:val="003B2168"/>
    <w:rsid w:val="003B456E"/>
    <w:rsid w:val="003B4AFF"/>
    <w:rsid w:val="003C036E"/>
    <w:rsid w:val="003C27C8"/>
    <w:rsid w:val="003C2A75"/>
    <w:rsid w:val="003C31FA"/>
    <w:rsid w:val="003C4FEC"/>
    <w:rsid w:val="003D0684"/>
    <w:rsid w:val="003D0F3D"/>
    <w:rsid w:val="003D216B"/>
    <w:rsid w:val="003D4534"/>
    <w:rsid w:val="003D565B"/>
    <w:rsid w:val="003D581B"/>
    <w:rsid w:val="003E26C0"/>
    <w:rsid w:val="003E5108"/>
    <w:rsid w:val="003E76B9"/>
    <w:rsid w:val="003F0910"/>
    <w:rsid w:val="003F1765"/>
    <w:rsid w:val="003F28F9"/>
    <w:rsid w:val="003F3AFD"/>
    <w:rsid w:val="003F3FB9"/>
    <w:rsid w:val="003F4344"/>
    <w:rsid w:val="003F5EC7"/>
    <w:rsid w:val="003F668A"/>
    <w:rsid w:val="003F6A40"/>
    <w:rsid w:val="0040215F"/>
    <w:rsid w:val="004021D0"/>
    <w:rsid w:val="00404A8E"/>
    <w:rsid w:val="004076C8"/>
    <w:rsid w:val="004104D3"/>
    <w:rsid w:val="00412982"/>
    <w:rsid w:val="004129BC"/>
    <w:rsid w:val="00414267"/>
    <w:rsid w:val="00414C39"/>
    <w:rsid w:val="00415B47"/>
    <w:rsid w:val="004167DD"/>
    <w:rsid w:val="004206AD"/>
    <w:rsid w:val="004207E3"/>
    <w:rsid w:val="00421A4C"/>
    <w:rsid w:val="00421C43"/>
    <w:rsid w:val="004234F3"/>
    <w:rsid w:val="004238C2"/>
    <w:rsid w:val="00424B85"/>
    <w:rsid w:val="0042615C"/>
    <w:rsid w:val="004261EF"/>
    <w:rsid w:val="004313DE"/>
    <w:rsid w:val="00431DDF"/>
    <w:rsid w:val="00433DB7"/>
    <w:rsid w:val="004345F3"/>
    <w:rsid w:val="00435B5D"/>
    <w:rsid w:val="004363F7"/>
    <w:rsid w:val="00437E5E"/>
    <w:rsid w:val="0044525C"/>
    <w:rsid w:val="00446C06"/>
    <w:rsid w:val="00452E88"/>
    <w:rsid w:val="00453962"/>
    <w:rsid w:val="00453C9C"/>
    <w:rsid w:val="004548A4"/>
    <w:rsid w:val="004553F1"/>
    <w:rsid w:val="00456BCC"/>
    <w:rsid w:val="004576E0"/>
    <w:rsid w:val="0046013D"/>
    <w:rsid w:val="004666E1"/>
    <w:rsid w:val="00467E3E"/>
    <w:rsid w:val="004702EC"/>
    <w:rsid w:val="00471C1F"/>
    <w:rsid w:val="004722B9"/>
    <w:rsid w:val="00473C90"/>
    <w:rsid w:val="0047475D"/>
    <w:rsid w:val="0047628D"/>
    <w:rsid w:val="004808C1"/>
    <w:rsid w:val="004809FA"/>
    <w:rsid w:val="00482D96"/>
    <w:rsid w:val="004845E3"/>
    <w:rsid w:val="0048505C"/>
    <w:rsid w:val="004850B6"/>
    <w:rsid w:val="004857F4"/>
    <w:rsid w:val="0048737A"/>
    <w:rsid w:val="00490DD3"/>
    <w:rsid w:val="004A3ED2"/>
    <w:rsid w:val="004A5282"/>
    <w:rsid w:val="004A6C46"/>
    <w:rsid w:val="004A6FF8"/>
    <w:rsid w:val="004B1EB5"/>
    <w:rsid w:val="004B2304"/>
    <w:rsid w:val="004B3ACF"/>
    <w:rsid w:val="004B4ADF"/>
    <w:rsid w:val="004B58B4"/>
    <w:rsid w:val="004C11C0"/>
    <w:rsid w:val="004C3B71"/>
    <w:rsid w:val="004C4266"/>
    <w:rsid w:val="004C4A75"/>
    <w:rsid w:val="004C6A7A"/>
    <w:rsid w:val="004C6BDE"/>
    <w:rsid w:val="004C74E3"/>
    <w:rsid w:val="004D160A"/>
    <w:rsid w:val="004D208F"/>
    <w:rsid w:val="004D2683"/>
    <w:rsid w:val="004D2DA0"/>
    <w:rsid w:val="004D3EBE"/>
    <w:rsid w:val="004E14A4"/>
    <w:rsid w:val="004E46A2"/>
    <w:rsid w:val="004E664C"/>
    <w:rsid w:val="004E7D0E"/>
    <w:rsid w:val="004F01EE"/>
    <w:rsid w:val="004F24B4"/>
    <w:rsid w:val="004F24F1"/>
    <w:rsid w:val="004F2948"/>
    <w:rsid w:val="004F485B"/>
    <w:rsid w:val="004F547E"/>
    <w:rsid w:val="004F54BD"/>
    <w:rsid w:val="004F56C5"/>
    <w:rsid w:val="004F61CD"/>
    <w:rsid w:val="005042CA"/>
    <w:rsid w:val="005053F8"/>
    <w:rsid w:val="005109CD"/>
    <w:rsid w:val="00511E51"/>
    <w:rsid w:val="00512891"/>
    <w:rsid w:val="005151C1"/>
    <w:rsid w:val="00515BC8"/>
    <w:rsid w:val="00523B11"/>
    <w:rsid w:val="005328DB"/>
    <w:rsid w:val="005354D0"/>
    <w:rsid w:val="00535B7E"/>
    <w:rsid w:val="0053783C"/>
    <w:rsid w:val="00540AEC"/>
    <w:rsid w:val="0054172C"/>
    <w:rsid w:val="00544F45"/>
    <w:rsid w:val="0054590F"/>
    <w:rsid w:val="005459EC"/>
    <w:rsid w:val="0054670F"/>
    <w:rsid w:val="00547ED8"/>
    <w:rsid w:val="0055033E"/>
    <w:rsid w:val="00552AAE"/>
    <w:rsid w:val="00554388"/>
    <w:rsid w:val="00556EE0"/>
    <w:rsid w:val="00557102"/>
    <w:rsid w:val="00561128"/>
    <w:rsid w:val="005623CE"/>
    <w:rsid w:val="00563D07"/>
    <w:rsid w:val="00563DE0"/>
    <w:rsid w:val="00566800"/>
    <w:rsid w:val="00570378"/>
    <w:rsid w:val="005703FF"/>
    <w:rsid w:val="005718B5"/>
    <w:rsid w:val="00575D03"/>
    <w:rsid w:val="00576124"/>
    <w:rsid w:val="00576F46"/>
    <w:rsid w:val="005808FB"/>
    <w:rsid w:val="00580A3C"/>
    <w:rsid w:val="00582605"/>
    <w:rsid w:val="00582BFC"/>
    <w:rsid w:val="005853D9"/>
    <w:rsid w:val="00590D10"/>
    <w:rsid w:val="00591016"/>
    <w:rsid w:val="00593C75"/>
    <w:rsid w:val="00596658"/>
    <w:rsid w:val="00597FEF"/>
    <w:rsid w:val="005A0BD4"/>
    <w:rsid w:val="005A2ECA"/>
    <w:rsid w:val="005A2F26"/>
    <w:rsid w:val="005A329C"/>
    <w:rsid w:val="005A49DC"/>
    <w:rsid w:val="005A6759"/>
    <w:rsid w:val="005A6ABD"/>
    <w:rsid w:val="005A7C6E"/>
    <w:rsid w:val="005B0F4E"/>
    <w:rsid w:val="005B3F67"/>
    <w:rsid w:val="005B4D12"/>
    <w:rsid w:val="005B4E15"/>
    <w:rsid w:val="005B7822"/>
    <w:rsid w:val="005C4C7A"/>
    <w:rsid w:val="005C5668"/>
    <w:rsid w:val="005D10ED"/>
    <w:rsid w:val="005D2369"/>
    <w:rsid w:val="005D3ABF"/>
    <w:rsid w:val="005D3E15"/>
    <w:rsid w:val="005D47D5"/>
    <w:rsid w:val="005D548F"/>
    <w:rsid w:val="005D6EF5"/>
    <w:rsid w:val="005E06E2"/>
    <w:rsid w:val="005E092E"/>
    <w:rsid w:val="005E3A10"/>
    <w:rsid w:val="005E4DB1"/>
    <w:rsid w:val="005E5471"/>
    <w:rsid w:val="005E6D36"/>
    <w:rsid w:val="005E7509"/>
    <w:rsid w:val="005F0456"/>
    <w:rsid w:val="005F3F24"/>
    <w:rsid w:val="005F4611"/>
    <w:rsid w:val="005F53C6"/>
    <w:rsid w:val="00600F50"/>
    <w:rsid w:val="00603409"/>
    <w:rsid w:val="00604A8F"/>
    <w:rsid w:val="00604C83"/>
    <w:rsid w:val="00604EDA"/>
    <w:rsid w:val="00605780"/>
    <w:rsid w:val="00606801"/>
    <w:rsid w:val="00606892"/>
    <w:rsid w:val="00611AAA"/>
    <w:rsid w:val="00614A05"/>
    <w:rsid w:val="00616C76"/>
    <w:rsid w:val="00621235"/>
    <w:rsid w:val="00624118"/>
    <w:rsid w:val="00627413"/>
    <w:rsid w:val="006318EF"/>
    <w:rsid w:val="00635675"/>
    <w:rsid w:val="00640D03"/>
    <w:rsid w:val="006420E5"/>
    <w:rsid w:val="00645B5C"/>
    <w:rsid w:val="00645B8B"/>
    <w:rsid w:val="00646B15"/>
    <w:rsid w:val="00646E72"/>
    <w:rsid w:val="00653B13"/>
    <w:rsid w:val="00654631"/>
    <w:rsid w:val="00655044"/>
    <w:rsid w:val="00666922"/>
    <w:rsid w:val="00667CE4"/>
    <w:rsid w:val="006701E2"/>
    <w:rsid w:val="00670F17"/>
    <w:rsid w:val="006710C7"/>
    <w:rsid w:val="00672670"/>
    <w:rsid w:val="006727DF"/>
    <w:rsid w:val="00674A3E"/>
    <w:rsid w:val="00677904"/>
    <w:rsid w:val="006804B5"/>
    <w:rsid w:val="00680BAD"/>
    <w:rsid w:val="00680CF1"/>
    <w:rsid w:val="00681007"/>
    <w:rsid w:val="00682DDE"/>
    <w:rsid w:val="00683B50"/>
    <w:rsid w:val="00686B2A"/>
    <w:rsid w:val="0069023E"/>
    <w:rsid w:val="00690E3B"/>
    <w:rsid w:val="006965D0"/>
    <w:rsid w:val="00696A83"/>
    <w:rsid w:val="0069720C"/>
    <w:rsid w:val="006975DE"/>
    <w:rsid w:val="006A132C"/>
    <w:rsid w:val="006A1783"/>
    <w:rsid w:val="006A38D7"/>
    <w:rsid w:val="006A49EF"/>
    <w:rsid w:val="006A52FA"/>
    <w:rsid w:val="006A5D50"/>
    <w:rsid w:val="006A6262"/>
    <w:rsid w:val="006B3109"/>
    <w:rsid w:val="006B5312"/>
    <w:rsid w:val="006C011C"/>
    <w:rsid w:val="006C08E1"/>
    <w:rsid w:val="006C4B5C"/>
    <w:rsid w:val="006C580A"/>
    <w:rsid w:val="006D0647"/>
    <w:rsid w:val="006D0909"/>
    <w:rsid w:val="006D1E69"/>
    <w:rsid w:val="006D2728"/>
    <w:rsid w:val="006D4B22"/>
    <w:rsid w:val="006D5B42"/>
    <w:rsid w:val="006D7871"/>
    <w:rsid w:val="006E322F"/>
    <w:rsid w:val="006F057C"/>
    <w:rsid w:val="006F0F92"/>
    <w:rsid w:val="006F22DA"/>
    <w:rsid w:val="006F288F"/>
    <w:rsid w:val="006F2EB3"/>
    <w:rsid w:val="006F4C05"/>
    <w:rsid w:val="006F5A10"/>
    <w:rsid w:val="00700844"/>
    <w:rsid w:val="0071098E"/>
    <w:rsid w:val="007116B1"/>
    <w:rsid w:val="00711CE4"/>
    <w:rsid w:val="00713D00"/>
    <w:rsid w:val="00714BEE"/>
    <w:rsid w:val="007151E5"/>
    <w:rsid w:val="007209C9"/>
    <w:rsid w:val="0072101D"/>
    <w:rsid w:val="00721215"/>
    <w:rsid w:val="00721F7D"/>
    <w:rsid w:val="00725537"/>
    <w:rsid w:val="0073241F"/>
    <w:rsid w:val="00734104"/>
    <w:rsid w:val="0073507A"/>
    <w:rsid w:val="00740049"/>
    <w:rsid w:val="007400CF"/>
    <w:rsid w:val="00744483"/>
    <w:rsid w:val="007448F1"/>
    <w:rsid w:val="00744F2C"/>
    <w:rsid w:val="00751A95"/>
    <w:rsid w:val="007521AA"/>
    <w:rsid w:val="007548BE"/>
    <w:rsid w:val="007556E6"/>
    <w:rsid w:val="007568FD"/>
    <w:rsid w:val="00756FBB"/>
    <w:rsid w:val="00761600"/>
    <w:rsid w:val="00761DE2"/>
    <w:rsid w:val="007646A7"/>
    <w:rsid w:val="00766956"/>
    <w:rsid w:val="00766A36"/>
    <w:rsid w:val="0077239A"/>
    <w:rsid w:val="0077579D"/>
    <w:rsid w:val="00777B90"/>
    <w:rsid w:val="00777EB0"/>
    <w:rsid w:val="00782640"/>
    <w:rsid w:val="0078327C"/>
    <w:rsid w:val="00783DA6"/>
    <w:rsid w:val="00787A98"/>
    <w:rsid w:val="00790D5A"/>
    <w:rsid w:val="00792081"/>
    <w:rsid w:val="007932D3"/>
    <w:rsid w:val="00794BB1"/>
    <w:rsid w:val="00797C27"/>
    <w:rsid w:val="007A0B80"/>
    <w:rsid w:val="007A1AF6"/>
    <w:rsid w:val="007A22E4"/>
    <w:rsid w:val="007A3C01"/>
    <w:rsid w:val="007A6C46"/>
    <w:rsid w:val="007B0A3B"/>
    <w:rsid w:val="007B1B86"/>
    <w:rsid w:val="007B23FC"/>
    <w:rsid w:val="007B4F78"/>
    <w:rsid w:val="007B6FBC"/>
    <w:rsid w:val="007C02D8"/>
    <w:rsid w:val="007C124B"/>
    <w:rsid w:val="007C5C92"/>
    <w:rsid w:val="007D061E"/>
    <w:rsid w:val="007D0C1D"/>
    <w:rsid w:val="007D1030"/>
    <w:rsid w:val="007D18E1"/>
    <w:rsid w:val="007D2000"/>
    <w:rsid w:val="007D326D"/>
    <w:rsid w:val="007D4DBF"/>
    <w:rsid w:val="007D5239"/>
    <w:rsid w:val="007E06E2"/>
    <w:rsid w:val="007E1C64"/>
    <w:rsid w:val="007E2BFC"/>
    <w:rsid w:val="007E4732"/>
    <w:rsid w:val="007E4BA4"/>
    <w:rsid w:val="007E5D5F"/>
    <w:rsid w:val="007E71A8"/>
    <w:rsid w:val="007F004E"/>
    <w:rsid w:val="007F21A5"/>
    <w:rsid w:val="007F24A6"/>
    <w:rsid w:val="007F335A"/>
    <w:rsid w:val="007F5AFD"/>
    <w:rsid w:val="007F6FC6"/>
    <w:rsid w:val="0080130B"/>
    <w:rsid w:val="00803104"/>
    <w:rsid w:val="00803358"/>
    <w:rsid w:val="00806995"/>
    <w:rsid w:val="00807492"/>
    <w:rsid w:val="008074CD"/>
    <w:rsid w:val="00811A66"/>
    <w:rsid w:val="00812901"/>
    <w:rsid w:val="00821161"/>
    <w:rsid w:val="00822957"/>
    <w:rsid w:val="00824252"/>
    <w:rsid w:val="00825040"/>
    <w:rsid w:val="00826519"/>
    <w:rsid w:val="008265FE"/>
    <w:rsid w:val="00826B9A"/>
    <w:rsid w:val="0083049D"/>
    <w:rsid w:val="00830674"/>
    <w:rsid w:val="00830A83"/>
    <w:rsid w:val="0083675B"/>
    <w:rsid w:val="00836AB5"/>
    <w:rsid w:val="008401AD"/>
    <w:rsid w:val="00841FD6"/>
    <w:rsid w:val="00847672"/>
    <w:rsid w:val="00847874"/>
    <w:rsid w:val="00847E6D"/>
    <w:rsid w:val="008509E0"/>
    <w:rsid w:val="008525D7"/>
    <w:rsid w:val="0085266D"/>
    <w:rsid w:val="00856D4E"/>
    <w:rsid w:val="008572AB"/>
    <w:rsid w:val="00860218"/>
    <w:rsid w:val="00865989"/>
    <w:rsid w:val="00866E30"/>
    <w:rsid w:val="00867247"/>
    <w:rsid w:val="008708B3"/>
    <w:rsid w:val="0087392B"/>
    <w:rsid w:val="00874FC8"/>
    <w:rsid w:val="0087575F"/>
    <w:rsid w:val="0087592F"/>
    <w:rsid w:val="00875E18"/>
    <w:rsid w:val="0087720C"/>
    <w:rsid w:val="00877F74"/>
    <w:rsid w:val="00881C1A"/>
    <w:rsid w:val="00882318"/>
    <w:rsid w:val="00883B0C"/>
    <w:rsid w:val="008879CD"/>
    <w:rsid w:val="008944C6"/>
    <w:rsid w:val="00894C89"/>
    <w:rsid w:val="008960A1"/>
    <w:rsid w:val="0089651E"/>
    <w:rsid w:val="008A109E"/>
    <w:rsid w:val="008A1523"/>
    <w:rsid w:val="008A2032"/>
    <w:rsid w:val="008A3640"/>
    <w:rsid w:val="008A5AA0"/>
    <w:rsid w:val="008A5EF0"/>
    <w:rsid w:val="008A78ED"/>
    <w:rsid w:val="008B2E2E"/>
    <w:rsid w:val="008B36D0"/>
    <w:rsid w:val="008B4BAD"/>
    <w:rsid w:val="008B70CD"/>
    <w:rsid w:val="008B70EC"/>
    <w:rsid w:val="008C09FC"/>
    <w:rsid w:val="008C23CE"/>
    <w:rsid w:val="008C37A8"/>
    <w:rsid w:val="008C3E6B"/>
    <w:rsid w:val="008C4B44"/>
    <w:rsid w:val="008C4F28"/>
    <w:rsid w:val="008C5210"/>
    <w:rsid w:val="008C6CBE"/>
    <w:rsid w:val="008C7E8C"/>
    <w:rsid w:val="008D5008"/>
    <w:rsid w:val="008D67BD"/>
    <w:rsid w:val="008E224D"/>
    <w:rsid w:val="008E274B"/>
    <w:rsid w:val="008E65B7"/>
    <w:rsid w:val="008F550D"/>
    <w:rsid w:val="008F64E2"/>
    <w:rsid w:val="008F7844"/>
    <w:rsid w:val="00900753"/>
    <w:rsid w:val="00906426"/>
    <w:rsid w:val="00910B4F"/>
    <w:rsid w:val="00915679"/>
    <w:rsid w:val="00917542"/>
    <w:rsid w:val="009200D8"/>
    <w:rsid w:val="0092099B"/>
    <w:rsid w:val="00920E62"/>
    <w:rsid w:val="0092168D"/>
    <w:rsid w:val="00921767"/>
    <w:rsid w:val="0092244D"/>
    <w:rsid w:val="00922516"/>
    <w:rsid w:val="0092530B"/>
    <w:rsid w:val="00925BD5"/>
    <w:rsid w:val="00927D93"/>
    <w:rsid w:val="00930271"/>
    <w:rsid w:val="00933F74"/>
    <w:rsid w:val="00937029"/>
    <w:rsid w:val="00937930"/>
    <w:rsid w:val="00937D50"/>
    <w:rsid w:val="0094103F"/>
    <w:rsid w:val="00941D18"/>
    <w:rsid w:val="0094208C"/>
    <w:rsid w:val="00942E37"/>
    <w:rsid w:val="00942F17"/>
    <w:rsid w:val="009505D8"/>
    <w:rsid w:val="00952C30"/>
    <w:rsid w:val="00952CEF"/>
    <w:rsid w:val="00955421"/>
    <w:rsid w:val="00957AEC"/>
    <w:rsid w:val="00965A96"/>
    <w:rsid w:val="00965E92"/>
    <w:rsid w:val="00967FA1"/>
    <w:rsid w:val="00971DA5"/>
    <w:rsid w:val="00974A31"/>
    <w:rsid w:val="00974BE7"/>
    <w:rsid w:val="00974E16"/>
    <w:rsid w:val="009756EC"/>
    <w:rsid w:val="00976EAA"/>
    <w:rsid w:val="00977076"/>
    <w:rsid w:val="00977F94"/>
    <w:rsid w:val="00981E53"/>
    <w:rsid w:val="00983ACC"/>
    <w:rsid w:val="00984B2A"/>
    <w:rsid w:val="0099004B"/>
    <w:rsid w:val="00990744"/>
    <w:rsid w:val="00990E9C"/>
    <w:rsid w:val="00994542"/>
    <w:rsid w:val="00994908"/>
    <w:rsid w:val="00994B96"/>
    <w:rsid w:val="00995E2B"/>
    <w:rsid w:val="009A1385"/>
    <w:rsid w:val="009A322D"/>
    <w:rsid w:val="009A76D7"/>
    <w:rsid w:val="009B076C"/>
    <w:rsid w:val="009B160B"/>
    <w:rsid w:val="009B515B"/>
    <w:rsid w:val="009B54A6"/>
    <w:rsid w:val="009B5C40"/>
    <w:rsid w:val="009B7C3C"/>
    <w:rsid w:val="009C237B"/>
    <w:rsid w:val="009C3428"/>
    <w:rsid w:val="009C3714"/>
    <w:rsid w:val="009C3A27"/>
    <w:rsid w:val="009C43D9"/>
    <w:rsid w:val="009C4B90"/>
    <w:rsid w:val="009C746F"/>
    <w:rsid w:val="009C7F94"/>
    <w:rsid w:val="009E1C2A"/>
    <w:rsid w:val="009E51BD"/>
    <w:rsid w:val="009E547B"/>
    <w:rsid w:val="009E5A5F"/>
    <w:rsid w:val="009E5A93"/>
    <w:rsid w:val="009E631B"/>
    <w:rsid w:val="009E6695"/>
    <w:rsid w:val="009E7D8A"/>
    <w:rsid w:val="009F1C64"/>
    <w:rsid w:val="009F57C0"/>
    <w:rsid w:val="009F7439"/>
    <w:rsid w:val="00A014D1"/>
    <w:rsid w:val="00A03C49"/>
    <w:rsid w:val="00A05975"/>
    <w:rsid w:val="00A07B64"/>
    <w:rsid w:val="00A179B2"/>
    <w:rsid w:val="00A20113"/>
    <w:rsid w:val="00A20D78"/>
    <w:rsid w:val="00A21D4B"/>
    <w:rsid w:val="00A2215F"/>
    <w:rsid w:val="00A22839"/>
    <w:rsid w:val="00A23E19"/>
    <w:rsid w:val="00A25EB8"/>
    <w:rsid w:val="00A27C11"/>
    <w:rsid w:val="00A27ED3"/>
    <w:rsid w:val="00A306F9"/>
    <w:rsid w:val="00A30A6A"/>
    <w:rsid w:val="00A3214E"/>
    <w:rsid w:val="00A33185"/>
    <w:rsid w:val="00A33CD8"/>
    <w:rsid w:val="00A3491D"/>
    <w:rsid w:val="00A3521E"/>
    <w:rsid w:val="00A36612"/>
    <w:rsid w:val="00A36AF4"/>
    <w:rsid w:val="00A37763"/>
    <w:rsid w:val="00A41071"/>
    <w:rsid w:val="00A431CE"/>
    <w:rsid w:val="00A44191"/>
    <w:rsid w:val="00A45831"/>
    <w:rsid w:val="00A46A9B"/>
    <w:rsid w:val="00A52298"/>
    <w:rsid w:val="00A53B04"/>
    <w:rsid w:val="00A56401"/>
    <w:rsid w:val="00A6117D"/>
    <w:rsid w:val="00A631F7"/>
    <w:rsid w:val="00A64064"/>
    <w:rsid w:val="00A64DA2"/>
    <w:rsid w:val="00A661F4"/>
    <w:rsid w:val="00A7082F"/>
    <w:rsid w:val="00A72535"/>
    <w:rsid w:val="00A7271A"/>
    <w:rsid w:val="00A754B0"/>
    <w:rsid w:val="00A77921"/>
    <w:rsid w:val="00A81E19"/>
    <w:rsid w:val="00A83728"/>
    <w:rsid w:val="00A84DD6"/>
    <w:rsid w:val="00A85B32"/>
    <w:rsid w:val="00A8620F"/>
    <w:rsid w:val="00A8675A"/>
    <w:rsid w:val="00A86D0C"/>
    <w:rsid w:val="00A90624"/>
    <w:rsid w:val="00A910B7"/>
    <w:rsid w:val="00A91106"/>
    <w:rsid w:val="00A92802"/>
    <w:rsid w:val="00AA3041"/>
    <w:rsid w:val="00AA4F99"/>
    <w:rsid w:val="00AA54F9"/>
    <w:rsid w:val="00AA5EE0"/>
    <w:rsid w:val="00AA67F0"/>
    <w:rsid w:val="00AB2337"/>
    <w:rsid w:val="00AB3909"/>
    <w:rsid w:val="00AB795F"/>
    <w:rsid w:val="00AC09D0"/>
    <w:rsid w:val="00AC6312"/>
    <w:rsid w:val="00AD18E4"/>
    <w:rsid w:val="00AD39E3"/>
    <w:rsid w:val="00AD3ACC"/>
    <w:rsid w:val="00AD4A6E"/>
    <w:rsid w:val="00AD5855"/>
    <w:rsid w:val="00AD6D80"/>
    <w:rsid w:val="00AE08F2"/>
    <w:rsid w:val="00AE3C7F"/>
    <w:rsid w:val="00AE3CFE"/>
    <w:rsid w:val="00AF0D42"/>
    <w:rsid w:val="00AF46F5"/>
    <w:rsid w:val="00B007B7"/>
    <w:rsid w:val="00B02B1B"/>
    <w:rsid w:val="00B034B4"/>
    <w:rsid w:val="00B03A54"/>
    <w:rsid w:val="00B07E12"/>
    <w:rsid w:val="00B101A1"/>
    <w:rsid w:val="00B10B4D"/>
    <w:rsid w:val="00B1160D"/>
    <w:rsid w:val="00B14700"/>
    <w:rsid w:val="00B1766A"/>
    <w:rsid w:val="00B176B5"/>
    <w:rsid w:val="00B307C1"/>
    <w:rsid w:val="00B34233"/>
    <w:rsid w:val="00B3546A"/>
    <w:rsid w:val="00B35DBB"/>
    <w:rsid w:val="00B36D55"/>
    <w:rsid w:val="00B40ADC"/>
    <w:rsid w:val="00B430C3"/>
    <w:rsid w:val="00B43281"/>
    <w:rsid w:val="00B43AE3"/>
    <w:rsid w:val="00B444E6"/>
    <w:rsid w:val="00B45AB4"/>
    <w:rsid w:val="00B45C55"/>
    <w:rsid w:val="00B4656C"/>
    <w:rsid w:val="00B46E8D"/>
    <w:rsid w:val="00B471BB"/>
    <w:rsid w:val="00B52011"/>
    <w:rsid w:val="00B53EFF"/>
    <w:rsid w:val="00B54AFA"/>
    <w:rsid w:val="00B62DF9"/>
    <w:rsid w:val="00B6390D"/>
    <w:rsid w:val="00B6497C"/>
    <w:rsid w:val="00B6583A"/>
    <w:rsid w:val="00B671A4"/>
    <w:rsid w:val="00B72096"/>
    <w:rsid w:val="00B73C7F"/>
    <w:rsid w:val="00B74AC3"/>
    <w:rsid w:val="00B74C42"/>
    <w:rsid w:val="00B772B8"/>
    <w:rsid w:val="00B804E8"/>
    <w:rsid w:val="00B82C45"/>
    <w:rsid w:val="00B84D05"/>
    <w:rsid w:val="00B86288"/>
    <w:rsid w:val="00B86334"/>
    <w:rsid w:val="00B9231F"/>
    <w:rsid w:val="00B942E4"/>
    <w:rsid w:val="00B94A5A"/>
    <w:rsid w:val="00B95C3F"/>
    <w:rsid w:val="00B960D0"/>
    <w:rsid w:val="00B96FCB"/>
    <w:rsid w:val="00BA257F"/>
    <w:rsid w:val="00BA7028"/>
    <w:rsid w:val="00BB08D3"/>
    <w:rsid w:val="00BB138A"/>
    <w:rsid w:val="00BC14AA"/>
    <w:rsid w:val="00BC206C"/>
    <w:rsid w:val="00BC431A"/>
    <w:rsid w:val="00BC46C5"/>
    <w:rsid w:val="00BC5F28"/>
    <w:rsid w:val="00BC6276"/>
    <w:rsid w:val="00BD560B"/>
    <w:rsid w:val="00BD6342"/>
    <w:rsid w:val="00BE12F3"/>
    <w:rsid w:val="00BE2BA5"/>
    <w:rsid w:val="00BE3394"/>
    <w:rsid w:val="00BE33FC"/>
    <w:rsid w:val="00BE70F1"/>
    <w:rsid w:val="00BF1851"/>
    <w:rsid w:val="00BF27F4"/>
    <w:rsid w:val="00BF4634"/>
    <w:rsid w:val="00BF5029"/>
    <w:rsid w:val="00BF7643"/>
    <w:rsid w:val="00C002F1"/>
    <w:rsid w:val="00C00C98"/>
    <w:rsid w:val="00C01A35"/>
    <w:rsid w:val="00C02126"/>
    <w:rsid w:val="00C03772"/>
    <w:rsid w:val="00C037C2"/>
    <w:rsid w:val="00C04EDA"/>
    <w:rsid w:val="00C06EB7"/>
    <w:rsid w:val="00C07D07"/>
    <w:rsid w:val="00C119A2"/>
    <w:rsid w:val="00C17A54"/>
    <w:rsid w:val="00C20C4F"/>
    <w:rsid w:val="00C23389"/>
    <w:rsid w:val="00C23C6F"/>
    <w:rsid w:val="00C246B3"/>
    <w:rsid w:val="00C25580"/>
    <w:rsid w:val="00C2563A"/>
    <w:rsid w:val="00C257FC"/>
    <w:rsid w:val="00C26F43"/>
    <w:rsid w:val="00C27001"/>
    <w:rsid w:val="00C31859"/>
    <w:rsid w:val="00C323CD"/>
    <w:rsid w:val="00C34B43"/>
    <w:rsid w:val="00C401F7"/>
    <w:rsid w:val="00C41BFF"/>
    <w:rsid w:val="00C4386C"/>
    <w:rsid w:val="00C4678B"/>
    <w:rsid w:val="00C52CFD"/>
    <w:rsid w:val="00C54C03"/>
    <w:rsid w:val="00C561C9"/>
    <w:rsid w:val="00C57267"/>
    <w:rsid w:val="00C57DAA"/>
    <w:rsid w:val="00C61DA8"/>
    <w:rsid w:val="00C62B63"/>
    <w:rsid w:val="00C64993"/>
    <w:rsid w:val="00C65361"/>
    <w:rsid w:val="00C72B5B"/>
    <w:rsid w:val="00C769F2"/>
    <w:rsid w:val="00C830FA"/>
    <w:rsid w:val="00C84754"/>
    <w:rsid w:val="00C877F6"/>
    <w:rsid w:val="00C90983"/>
    <w:rsid w:val="00C93FFC"/>
    <w:rsid w:val="00C94769"/>
    <w:rsid w:val="00C9612B"/>
    <w:rsid w:val="00CA0C37"/>
    <w:rsid w:val="00CA1463"/>
    <w:rsid w:val="00CA203D"/>
    <w:rsid w:val="00CA235B"/>
    <w:rsid w:val="00CB1BE9"/>
    <w:rsid w:val="00CC1498"/>
    <w:rsid w:val="00CC7FF8"/>
    <w:rsid w:val="00CD3EE2"/>
    <w:rsid w:val="00CD4480"/>
    <w:rsid w:val="00CD6DCD"/>
    <w:rsid w:val="00CD7AAD"/>
    <w:rsid w:val="00CD7D5D"/>
    <w:rsid w:val="00CE30CE"/>
    <w:rsid w:val="00CE70B0"/>
    <w:rsid w:val="00CF0C37"/>
    <w:rsid w:val="00CF0FC4"/>
    <w:rsid w:val="00CF6932"/>
    <w:rsid w:val="00D01FE3"/>
    <w:rsid w:val="00D06CA3"/>
    <w:rsid w:val="00D07733"/>
    <w:rsid w:val="00D07F46"/>
    <w:rsid w:val="00D170E5"/>
    <w:rsid w:val="00D20E64"/>
    <w:rsid w:val="00D20FD2"/>
    <w:rsid w:val="00D22D3F"/>
    <w:rsid w:val="00D237E1"/>
    <w:rsid w:val="00D23E45"/>
    <w:rsid w:val="00D33CA4"/>
    <w:rsid w:val="00D36BB9"/>
    <w:rsid w:val="00D37F2F"/>
    <w:rsid w:val="00D40B6F"/>
    <w:rsid w:val="00D412F7"/>
    <w:rsid w:val="00D415B9"/>
    <w:rsid w:val="00D42BA2"/>
    <w:rsid w:val="00D43A5E"/>
    <w:rsid w:val="00D44594"/>
    <w:rsid w:val="00D468A8"/>
    <w:rsid w:val="00D46A74"/>
    <w:rsid w:val="00D50210"/>
    <w:rsid w:val="00D528E8"/>
    <w:rsid w:val="00D53F3E"/>
    <w:rsid w:val="00D54FFB"/>
    <w:rsid w:val="00D563EE"/>
    <w:rsid w:val="00D566B7"/>
    <w:rsid w:val="00D6422B"/>
    <w:rsid w:val="00D64871"/>
    <w:rsid w:val="00D65A8B"/>
    <w:rsid w:val="00D67069"/>
    <w:rsid w:val="00D731DD"/>
    <w:rsid w:val="00D758DE"/>
    <w:rsid w:val="00D76DDD"/>
    <w:rsid w:val="00D771D0"/>
    <w:rsid w:val="00D80553"/>
    <w:rsid w:val="00D80B92"/>
    <w:rsid w:val="00D82220"/>
    <w:rsid w:val="00D835CF"/>
    <w:rsid w:val="00D84167"/>
    <w:rsid w:val="00D85541"/>
    <w:rsid w:val="00D86EFB"/>
    <w:rsid w:val="00D87EA7"/>
    <w:rsid w:val="00D91E80"/>
    <w:rsid w:val="00D925DD"/>
    <w:rsid w:val="00D95146"/>
    <w:rsid w:val="00D953E8"/>
    <w:rsid w:val="00DA26FB"/>
    <w:rsid w:val="00DB1601"/>
    <w:rsid w:val="00DB433F"/>
    <w:rsid w:val="00DB52B1"/>
    <w:rsid w:val="00DB6C3D"/>
    <w:rsid w:val="00DC1730"/>
    <w:rsid w:val="00DC24C6"/>
    <w:rsid w:val="00DC5ACF"/>
    <w:rsid w:val="00DC636C"/>
    <w:rsid w:val="00DC64D8"/>
    <w:rsid w:val="00DC77D6"/>
    <w:rsid w:val="00DD14A6"/>
    <w:rsid w:val="00DD5014"/>
    <w:rsid w:val="00DD65C5"/>
    <w:rsid w:val="00DD7027"/>
    <w:rsid w:val="00DD7468"/>
    <w:rsid w:val="00DE20A6"/>
    <w:rsid w:val="00DE25E9"/>
    <w:rsid w:val="00DE71D3"/>
    <w:rsid w:val="00DE72CF"/>
    <w:rsid w:val="00DF08A0"/>
    <w:rsid w:val="00DF1026"/>
    <w:rsid w:val="00DF6899"/>
    <w:rsid w:val="00DF7555"/>
    <w:rsid w:val="00E0083D"/>
    <w:rsid w:val="00E00B39"/>
    <w:rsid w:val="00E010AA"/>
    <w:rsid w:val="00E03F44"/>
    <w:rsid w:val="00E0541C"/>
    <w:rsid w:val="00E07B78"/>
    <w:rsid w:val="00E1337F"/>
    <w:rsid w:val="00E15832"/>
    <w:rsid w:val="00E16CCA"/>
    <w:rsid w:val="00E2351C"/>
    <w:rsid w:val="00E236DA"/>
    <w:rsid w:val="00E30CD6"/>
    <w:rsid w:val="00E30D9B"/>
    <w:rsid w:val="00E32D0B"/>
    <w:rsid w:val="00E330FA"/>
    <w:rsid w:val="00E33CBC"/>
    <w:rsid w:val="00E34231"/>
    <w:rsid w:val="00E35B05"/>
    <w:rsid w:val="00E37FA6"/>
    <w:rsid w:val="00E40039"/>
    <w:rsid w:val="00E40A10"/>
    <w:rsid w:val="00E42472"/>
    <w:rsid w:val="00E50063"/>
    <w:rsid w:val="00E51483"/>
    <w:rsid w:val="00E52843"/>
    <w:rsid w:val="00E54448"/>
    <w:rsid w:val="00E5515C"/>
    <w:rsid w:val="00E55BB3"/>
    <w:rsid w:val="00E57731"/>
    <w:rsid w:val="00E63AF4"/>
    <w:rsid w:val="00E660FA"/>
    <w:rsid w:val="00E67522"/>
    <w:rsid w:val="00E70760"/>
    <w:rsid w:val="00E708E5"/>
    <w:rsid w:val="00E74FD4"/>
    <w:rsid w:val="00E76774"/>
    <w:rsid w:val="00E76E61"/>
    <w:rsid w:val="00E814AC"/>
    <w:rsid w:val="00E8248A"/>
    <w:rsid w:val="00E839A2"/>
    <w:rsid w:val="00E846E9"/>
    <w:rsid w:val="00E84C76"/>
    <w:rsid w:val="00E87293"/>
    <w:rsid w:val="00E9253C"/>
    <w:rsid w:val="00E92FF6"/>
    <w:rsid w:val="00E9400E"/>
    <w:rsid w:val="00E95AC1"/>
    <w:rsid w:val="00E960F0"/>
    <w:rsid w:val="00E973F2"/>
    <w:rsid w:val="00E97C7A"/>
    <w:rsid w:val="00EA1710"/>
    <w:rsid w:val="00EA23A5"/>
    <w:rsid w:val="00EA2807"/>
    <w:rsid w:val="00EA6A98"/>
    <w:rsid w:val="00EB3675"/>
    <w:rsid w:val="00EB398B"/>
    <w:rsid w:val="00EB4453"/>
    <w:rsid w:val="00EB45B5"/>
    <w:rsid w:val="00EB463C"/>
    <w:rsid w:val="00EB4FAE"/>
    <w:rsid w:val="00EB58E3"/>
    <w:rsid w:val="00EB5E57"/>
    <w:rsid w:val="00EB61DB"/>
    <w:rsid w:val="00EC3CA6"/>
    <w:rsid w:val="00EC4724"/>
    <w:rsid w:val="00EC5AAD"/>
    <w:rsid w:val="00EC6540"/>
    <w:rsid w:val="00ED009E"/>
    <w:rsid w:val="00ED05CC"/>
    <w:rsid w:val="00ED05FE"/>
    <w:rsid w:val="00ED15E7"/>
    <w:rsid w:val="00ED4AFD"/>
    <w:rsid w:val="00EE016B"/>
    <w:rsid w:val="00EE1978"/>
    <w:rsid w:val="00EE1B5D"/>
    <w:rsid w:val="00EE2F1D"/>
    <w:rsid w:val="00EE31D4"/>
    <w:rsid w:val="00EE3D1E"/>
    <w:rsid w:val="00EE46D2"/>
    <w:rsid w:val="00EE4FBE"/>
    <w:rsid w:val="00EE60CD"/>
    <w:rsid w:val="00EE6E5C"/>
    <w:rsid w:val="00EF2E9B"/>
    <w:rsid w:val="00EF3092"/>
    <w:rsid w:val="00F0324C"/>
    <w:rsid w:val="00F055C3"/>
    <w:rsid w:val="00F07900"/>
    <w:rsid w:val="00F10E47"/>
    <w:rsid w:val="00F12389"/>
    <w:rsid w:val="00F124E8"/>
    <w:rsid w:val="00F14981"/>
    <w:rsid w:val="00F14F52"/>
    <w:rsid w:val="00F163E5"/>
    <w:rsid w:val="00F165B4"/>
    <w:rsid w:val="00F2223F"/>
    <w:rsid w:val="00F22D09"/>
    <w:rsid w:val="00F2532A"/>
    <w:rsid w:val="00F25751"/>
    <w:rsid w:val="00F316E0"/>
    <w:rsid w:val="00F35D9D"/>
    <w:rsid w:val="00F37248"/>
    <w:rsid w:val="00F37CD3"/>
    <w:rsid w:val="00F43102"/>
    <w:rsid w:val="00F432E3"/>
    <w:rsid w:val="00F45042"/>
    <w:rsid w:val="00F45C16"/>
    <w:rsid w:val="00F464C6"/>
    <w:rsid w:val="00F50107"/>
    <w:rsid w:val="00F51C33"/>
    <w:rsid w:val="00F537D1"/>
    <w:rsid w:val="00F55E25"/>
    <w:rsid w:val="00F5649A"/>
    <w:rsid w:val="00F57F60"/>
    <w:rsid w:val="00F60055"/>
    <w:rsid w:val="00F61CFC"/>
    <w:rsid w:val="00F63587"/>
    <w:rsid w:val="00F638F1"/>
    <w:rsid w:val="00F67DC5"/>
    <w:rsid w:val="00F67E67"/>
    <w:rsid w:val="00F7235C"/>
    <w:rsid w:val="00F74603"/>
    <w:rsid w:val="00F7517C"/>
    <w:rsid w:val="00F77A97"/>
    <w:rsid w:val="00F805F1"/>
    <w:rsid w:val="00F81889"/>
    <w:rsid w:val="00F81C5E"/>
    <w:rsid w:val="00F82342"/>
    <w:rsid w:val="00F82A99"/>
    <w:rsid w:val="00F842C3"/>
    <w:rsid w:val="00F877DB"/>
    <w:rsid w:val="00F904CD"/>
    <w:rsid w:val="00F91AE4"/>
    <w:rsid w:val="00F92877"/>
    <w:rsid w:val="00F93C8B"/>
    <w:rsid w:val="00F959DD"/>
    <w:rsid w:val="00F95BD2"/>
    <w:rsid w:val="00F960D5"/>
    <w:rsid w:val="00F96517"/>
    <w:rsid w:val="00F97E8C"/>
    <w:rsid w:val="00FA1112"/>
    <w:rsid w:val="00FA2287"/>
    <w:rsid w:val="00FA389C"/>
    <w:rsid w:val="00FA4F53"/>
    <w:rsid w:val="00FB1231"/>
    <w:rsid w:val="00FB1317"/>
    <w:rsid w:val="00FB37ED"/>
    <w:rsid w:val="00FB74F2"/>
    <w:rsid w:val="00FC0029"/>
    <w:rsid w:val="00FC1C5C"/>
    <w:rsid w:val="00FC52B2"/>
    <w:rsid w:val="00FC77F5"/>
    <w:rsid w:val="00FC78A9"/>
    <w:rsid w:val="00FD4202"/>
    <w:rsid w:val="00FD5983"/>
    <w:rsid w:val="00FE17E2"/>
    <w:rsid w:val="00FE3E54"/>
    <w:rsid w:val="00FE5338"/>
    <w:rsid w:val="00FE701D"/>
    <w:rsid w:val="00FF1113"/>
    <w:rsid w:val="00FF24CE"/>
    <w:rsid w:val="00FF67DA"/>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EAD414"/>
  <w15:docId w15:val="{D9011CB7-28C3-4C4D-A555-F50E2DA9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link w:val="Heading2"/>
    <w:rsid w:val="00646E72"/>
    <w:rPr>
      <w:rFonts w:ascii="Arial" w:hAnsi="Arial" w:cs="Arial"/>
      <w:b/>
      <w:bCs/>
      <w:sz w:val="28"/>
      <w:szCs w:val="32"/>
      <w:lang w:eastAsia="en-US"/>
    </w:rPr>
  </w:style>
  <w:style w:type="character" w:styleId="CommentReference">
    <w:name w:val="annotation reference"/>
    <w:basedOn w:val="DefaultParagraphFont"/>
    <w:uiPriority w:val="99"/>
    <w:rsid w:val="00646E72"/>
    <w:rPr>
      <w:sz w:val="16"/>
      <w:szCs w:val="16"/>
    </w:rPr>
  </w:style>
  <w:style w:type="paragraph" w:styleId="CommentText">
    <w:name w:val="annotation text"/>
    <w:basedOn w:val="Normal"/>
    <w:link w:val="CommentTextChar"/>
    <w:uiPriority w:val="99"/>
    <w:rsid w:val="00646E72"/>
    <w:rPr>
      <w:sz w:val="20"/>
    </w:rPr>
  </w:style>
  <w:style w:type="character" w:customStyle="1" w:styleId="CommentTextChar">
    <w:name w:val="Comment Text Char"/>
    <w:basedOn w:val="DefaultParagraphFont"/>
    <w:link w:val="CommentText"/>
    <w:uiPriority w:val="99"/>
    <w:rsid w:val="00646E72"/>
    <w:rPr>
      <w:rFonts w:ascii="Arial" w:hAnsi="Arial"/>
      <w:lang w:eastAsia="en-US"/>
    </w:rPr>
  </w:style>
  <w:style w:type="paragraph" w:styleId="CommentSubject">
    <w:name w:val="annotation subject"/>
    <w:basedOn w:val="CommentText"/>
    <w:next w:val="CommentText"/>
    <w:link w:val="CommentSubjectChar"/>
    <w:rsid w:val="00646E72"/>
    <w:rPr>
      <w:b/>
      <w:bCs/>
    </w:rPr>
  </w:style>
  <w:style w:type="character" w:customStyle="1" w:styleId="CommentSubjectChar">
    <w:name w:val="Comment Subject Char"/>
    <w:basedOn w:val="CommentTextChar"/>
    <w:link w:val="CommentSubject"/>
    <w:rsid w:val="00646E72"/>
    <w:rPr>
      <w:rFonts w:ascii="Arial" w:hAnsi="Arial"/>
      <w:b/>
      <w:bCs/>
      <w:lang w:eastAsia="en-US"/>
    </w:rPr>
  </w:style>
  <w:style w:type="paragraph" w:styleId="BalloonText">
    <w:name w:val="Balloon Text"/>
    <w:basedOn w:val="Normal"/>
    <w:link w:val="BalloonTextChar"/>
    <w:rsid w:val="00646E72"/>
    <w:rPr>
      <w:rFonts w:ascii="Tahoma" w:hAnsi="Tahoma" w:cs="Tahoma"/>
      <w:sz w:val="16"/>
      <w:szCs w:val="16"/>
    </w:rPr>
  </w:style>
  <w:style w:type="character" w:customStyle="1" w:styleId="BalloonTextChar">
    <w:name w:val="Balloon Text Char"/>
    <w:basedOn w:val="DefaultParagraphFont"/>
    <w:link w:val="BalloonText"/>
    <w:rsid w:val="00646E72"/>
    <w:rPr>
      <w:rFonts w:ascii="Tahoma" w:hAnsi="Tahoma" w:cs="Tahoma"/>
      <w:sz w:val="16"/>
      <w:szCs w:val="16"/>
      <w:lang w:eastAsia="en-US"/>
    </w:rPr>
  </w:style>
  <w:style w:type="character" w:customStyle="1" w:styleId="Heading4Char">
    <w:name w:val="Heading 4 Char"/>
    <w:basedOn w:val="DefaultParagraphFont"/>
    <w:link w:val="Heading4"/>
    <w:rsid w:val="00E846E9"/>
    <w:rPr>
      <w:rFonts w:ascii="Arial" w:hAnsi="Arial" w:cs="Arial"/>
      <w:b/>
      <w:sz w:val="24"/>
      <w:lang w:eastAsia="en-US"/>
    </w:rPr>
  </w:style>
  <w:style w:type="character" w:customStyle="1" w:styleId="spelle">
    <w:name w:val="spelle"/>
    <w:basedOn w:val="DefaultParagraphFont"/>
    <w:rsid w:val="00D40B6F"/>
  </w:style>
  <w:style w:type="paragraph" w:styleId="BodyText3">
    <w:name w:val="Body Text 3"/>
    <w:basedOn w:val="Normal"/>
    <w:link w:val="BodyText3Char"/>
    <w:rsid w:val="00A631F7"/>
    <w:pPr>
      <w:spacing w:after="120"/>
    </w:pPr>
    <w:rPr>
      <w:sz w:val="16"/>
      <w:szCs w:val="16"/>
    </w:rPr>
  </w:style>
  <w:style w:type="character" w:customStyle="1" w:styleId="BodyText3Char">
    <w:name w:val="Body Text 3 Char"/>
    <w:basedOn w:val="DefaultParagraphFont"/>
    <w:link w:val="BodyText3"/>
    <w:rsid w:val="00A631F7"/>
    <w:rPr>
      <w:rFonts w:ascii="Arial" w:hAnsi="Arial"/>
      <w:sz w:val="16"/>
      <w:szCs w:val="16"/>
      <w:lang w:eastAsia="en-US"/>
    </w:rPr>
  </w:style>
  <w:style w:type="paragraph" w:customStyle="1" w:styleId="Default">
    <w:name w:val="Default"/>
    <w:basedOn w:val="Normal"/>
    <w:rsid w:val="00860218"/>
    <w:pPr>
      <w:autoSpaceDE w:val="0"/>
      <w:autoSpaceDN w:val="0"/>
    </w:pPr>
    <w:rPr>
      <w:rFonts w:ascii="Calibri" w:eastAsiaTheme="minorHAnsi" w:hAnsi="Calibri" w:cs="Calibri"/>
      <w:color w:val="000000"/>
      <w:szCs w:val="24"/>
      <w:lang w:eastAsia="en-GB"/>
    </w:rPr>
  </w:style>
  <w:style w:type="paragraph" w:styleId="Revision">
    <w:name w:val="Revision"/>
    <w:hidden/>
    <w:uiPriority w:val="99"/>
    <w:semiHidden/>
    <w:rsid w:val="00877F7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79010">
      <w:bodyDiv w:val="1"/>
      <w:marLeft w:val="0"/>
      <w:marRight w:val="0"/>
      <w:marTop w:val="0"/>
      <w:marBottom w:val="0"/>
      <w:divBdr>
        <w:top w:val="none" w:sz="0" w:space="0" w:color="auto"/>
        <w:left w:val="none" w:sz="0" w:space="0" w:color="auto"/>
        <w:bottom w:val="none" w:sz="0" w:space="0" w:color="auto"/>
        <w:right w:val="none" w:sz="0" w:space="0" w:color="auto"/>
      </w:divBdr>
    </w:div>
    <w:div w:id="34543308">
      <w:bodyDiv w:val="1"/>
      <w:marLeft w:val="0"/>
      <w:marRight w:val="0"/>
      <w:marTop w:val="0"/>
      <w:marBottom w:val="0"/>
      <w:divBdr>
        <w:top w:val="none" w:sz="0" w:space="0" w:color="auto"/>
        <w:left w:val="none" w:sz="0" w:space="0" w:color="auto"/>
        <w:bottom w:val="none" w:sz="0" w:space="0" w:color="auto"/>
        <w:right w:val="none" w:sz="0" w:space="0" w:color="auto"/>
      </w:divBdr>
    </w:div>
    <w:div w:id="39281512">
      <w:bodyDiv w:val="1"/>
      <w:marLeft w:val="0"/>
      <w:marRight w:val="0"/>
      <w:marTop w:val="0"/>
      <w:marBottom w:val="0"/>
      <w:divBdr>
        <w:top w:val="none" w:sz="0" w:space="0" w:color="auto"/>
        <w:left w:val="none" w:sz="0" w:space="0" w:color="auto"/>
        <w:bottom w:val="none" w:sz="0" w:space="0" w:color="auto"/>
        <w:right w:val="none" w:sz="0" w:space="0" w:color="auto"/>
      </w:divBdr>
    </w:div>
    <w:div w:id="85620448">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74077691">
      <w:bodyDiv w:val="1"/>
      <w:marLeft w:val="0"/>
      <w:marRight w:val="0"/>
      <w:marTop w:val="0"/>
      <w:marBottom w:val="0"/>
      <w:divBdr>
        <w:top w:val="none" w:sz="0" w:space="0" w:color="auto"/>
        <w:left w:val="none" w:sz="0" w:space="0" w:color="auto"/>
        <w:bottom w:val="none" w:sz="0" w:space="0" w:color="auto"/>
        <w:right w:val="none" w:sz="0" w:space="0" w:color="auto"/>
      </w:divBdr>
    </w:div>
    <w:div w:id="181746200">
      <w:bodyDiv w:val="1"/>
      <w:marLeft w:val="0"/>
      <w:marRight w:val="0"/>
      <w:marTop w:val="0"/>
      <w:marBottom w:val="0"/>
      <w:divBdr>
        <w:top w:val="none" w:sz="0" w:space="0" w:color="auto"/>
        <w:left w:val="none" w:sz="0" w:space="0" w:color="auto"/>
        <w:bottom w:val="none" w:sz="0" w:space="0" w:color="auto"/>
        <w:right w:val="none" w:sz="0" w:space="0" w:color="auto"/>
      </w:divBdr>
      <w:divsChild>
        <w:div w:id="1175733063">
          <w:marLeft w:val="446"/>
          <w:marRight w:val="0"/>
          <w:marTop w:val="0"/>
          <w:marBottom w:val="160"/>
          <w:divBdr>
            <w:top w:val="none" w:sz="0" w:space="0" w:color="auto"/>
            <w:left w:val="none" w:sz="0" w:space="0" w:color="auto"/>
            <w:bottom w:val="none" w:sz="0" w:space="0" w:color="auto"/>
            <w:right w:val="none" w:sz="0" w:space="0" w:color="auto"/>
          </w:divBdr>
        </w:div>
        <w:div w:id="866792609">
          <w:marLeft w:val="446"/>
          <w:marRight w:val="0"/>
          <w:marTop w:val="0"/>
          <w:marBottom w:val="160"/>
          <w:divBdr>
            <w:top w:val="none" w:sz="0" w:space="0" w:color="auto"/>
            <w:left w:val="none" w:sz="0" w:space="0" w:color="auto"/>
            <w:bottom w:val="none" w:sz="0" w:space="0" w:color="auto"/>
            <w:right w:val="none" w:sz="0" w:space="0" w:color="auto"/>
          </w:divBdr>
        </w:div>
        <w:div w:id="1689402031">
          <w:marLeft w:val="446"/>
          <w:marRight w:val="0"/>
          <w:marTop w:val="0"/>
          <w:marBottom w:val="160"/>
          <w:divBdr>
            <w:top w:val="none" w:sz="0" w:space="0" w:color="auto"/>
            <w:left w:val="none" w:sz="0" w:space="0" w:color="auto"/>
            <w:bottom w:val="none" w:sz="0" w:space="0" w:color="auto"/>
            <w:right w:val="none" w:sz="0" w:space="0" w:color="auto"/>
          </w:divBdr>
        </w:div>
        <w:div w:id="1643151309">
          <w:marLeft w:val="446"/>
          <w:marRight w:val="0"/>
          <w:marTop w:val="0"/>
          <w:marBottom w:val="160"/>
          <w:divBdr>
            <w:top w:val="none" w:sz="0" w:space="0" w:color="auto"/>
            <w:left w:val="none" w:sz="0" w:space="0" w:color="auto"/>
            <w:bottom w:val="none" w:sz="0" w:space="0" w:color="auto"/>
            <w:right w:val="none" w:sz="0" w:space="0" w:color="auto"/>
          </w:divBdr>
        </w:div>
        <w:div w:id="1806466897">
          <w:marLeft w:val="446"/>
          <w:marRight w:val="0"/>
          <w:marTop w:val="0"/>
          <w:marBottom w:val="160"/>
          <w:divBdr>
            <w:top w:val="none" w:sz="0" w:space="0" w:color="auto"/>
            <w:left w:val="none" w:sz="0" w:space="0" w:color="auto"/>
            <w:bottom w:val="none" w:sz="0" w:space="0" w:color="auto"/>
            <w:right w:val="none" w:sz="0" w:space="0" w:color="auto"/>
          </w:divBdr>
        </w:div>
        <w:div w:id="1257860784">
          <w:marLeft w:val="446"/>
          <w:marRight w:val="0"/>
          <w:marTop w:val="0"/>
          <w:marBottom w:val="160"/>
          <w:divBdr>
            <w:top w:val="none" w:sz="0" w:space="0" w:color="auto"/>
            <w:left w:val="none" w:sz="0" w:space="0" w:color="auto"/>
            <w:bottom w:val="none" w:sz="0" w:space="0" w:color="auto"/>
            <w:right w:val="none" w:sz="0" w:space="0" w:color="auto"/>
          </w:divBdr>
        </w:div>
        <w:div w:id="255553698">
          <w:marLeft w:val="446"/>
          <w:marRight w:val="0"/>
          <w:marTop w:val="0"/>
          <w:marBottom w:val="160"/>
          <w:divBdr>
            <w:top w:val="none" w:sz="0" w:space="0" w:color="auto"/>
            <w:left w:val="none" w:sz="0" w:space="0" w:color="auto"/>
            <w:bottom w:val="none" w:sz="0" w:space="0" w:color="auto"/>
            <w:right w:val="none" w:sz="0" w:space="0" w:color="auto"/>
          </w:divBdr>
        </w:div>
        <w:div w:id="319160378">
          <w:marLeft w:val="446"/>
          <w:marRight w:val="0"/>
          <w:marTop w:val="0"/>
          <w:marBottom w:val="160"/>
          <w:divBdr>
            <w:top w:val="none" w:sz="0" w:space="0" w:color="auto"/>
            <w:left w:val="none" w:sz="0" w:space="0" w:color="auto"/>
            <w:bottom w:val="none" w:sz="0" w:space="0" w:color="auto"/>
            <w:right w:val="none" w:sz="0" w:space="0" w:color="auto"/>
          </w:divBdr>
        </w:div>
        <w:div w:id="532303321">
          <w:marLeft w:val="446"/>
          <w:marRight w:val="0"/>
          <w:marTop w:val="0"/>
          <w:marBottom w:val="160"/>
          <w:divBdr>
            <w:top w:val="none" w:sz="0" w:space="0" w:color="auto"/>
            <w:left w:val="none" w:sz="0" w:space="0" w:color="auto"/>
            <w:bottom w:val="none" w:sz="0" w:space="0" w:color="auto"/>
            <w:right w:val="none" w:sz="0" w:space="0" w:color="auto"/>
          </w:divBdr>
        </w:div>
      </w:divsChild>
    </w:div>
    <w:div w:id="249967511">
      <w:bodyDiv w:val="1"/>
      <w:marLeft w:val="0"/>
      <w:marRight w:val="0"/>
      <w:marTop w:val="0"/>
      <w:marBottom w:val="0"/>
      <w:divBdr>
        <w:top w:val="none" w:sz="0" w:space="0" w:color="auto"/>
        <w:left w:val="none" w:sz="0" w:space="0" w:color="auto"/>
        <w:bottom w:val="none" w:sz="0" w:space="0" w:color="auto"/>
        <w:right w:val="none" w:sz="0" w:space="0" w:color="auto"/>
      </w:divBdr>
    </w:div>
    <w:div w:id="254166394">
      <w:bodyDiv w:val="1"/>
      <w:marLeft w:val="0"/>
      <w:marRight w:val="0"/>
      <w:marTop w:val="0"/>
      <w:marBottom w:val="0"/>
      <w:divBdr>
        <w:top w:val="none" w:sz="0" w:space="0" w:color="auto"/>
        <w:left w:val="none" w:sz="0" w:space="0" w:color="auto"/>
        <w:bottom w:val="none" w:sz="0" w:space="0" w:color="auto"/>
        <w:right w:val="none" w:sz="0" w:space="0" w:color="auto"/>
      </w:divBdr>
    </w:div>
    <w:div w:id="267200991">
      <w:bodyDiv w:val="1"/>
      <w:marLeft w:val="0"/>
      <w:marRight w:val="0"/>
      <w:marTop w:val="0"/>
      <w:marBottom w:val="0"/>
      <w:divBdr>
        <w:top w:val="none" w:sz="0" w:space="0" w:color="auto"/>
        <w:left w:val="none" w:sz="0" w:space="0" w:color="auto"/>
        <w:bottom w:val="none" w:sz="0" w:space="0" w:color="auto"/>
        <w:right w:val="none" w:sz="0" w:space="0" w:color="auto"/>
      </w:divBdr>
    </w:div>
    <w:div w:id="274101026">
      <w:bodyDiv w:val="1"/>
      <w:marLeft w:val="0"/>
      <w:marRight w:val="0"/>
      <w:marTop w:val="0"/>
      <w:marBottom w:val="0"/>
      <w:divBdr>
        <w:top w:val="none" w:sz="0" w:space="0" w:color="auto"/>
        <w:left w:val="none" w:sz="0" w:space="0" w:color="auto"/>
        <w:bottom w:val="none" w:sz="0" w:space="0" w:color="auto"/>
        <w:right w:val="none" w:sz="0" w:space="0" w:color="auto"/>
      </w:divBdr>
    </w:div>
    <w:div w:id="336034097">
      <w:bodyDiv w:val="1"/>
      <w:marLeft w:val="0"/>
      <w:marRight w:val="0"/>
      <w:marTop w:val="0"/>
      <w:marBottom w:val="0"/>
      <w:divBdr>
        <w:top w:val="none" w:sz="0" w:space="0" w:color="auto"/>
        <w:left w:val="none" w:sz="0" w:space="0" w:color="auto"/>
        <w:bottom w:val="none" w:sz="0" w:space="0" w:color="auto"/>
        <w:right w:val="none" w:sz="0" w:space="0" w:color="auto"/>
      </w:divBdr>
    </w:div>
    <w:div w:id="370884449">
      <w:bodyDiv w:val="1"/>
      <w:marLeft w:val="0"/>
      <w:marRight w:val="0"/>
      <w:marTop w:val="0"/>
      <w:marBottom w:val="0"/>
      <w:divBdr>
        <w:top w:val="none" w:sz="0" w:space="0" w:color="auto"/>
        <w:left w:val="none" w:sz="0" w:space="0" w:color="auto"/>
        <w:bottom w:val="none" w:sz="0" w:space="0" w:color="auto"/>
        <w:right w:val="none" w:sz="0" w:space="0" w:color="auto"/>
      </w:divBdr>
    </w:div>
    <w:div w:id="394939200">
      <w:bodyDiv w:val="1"/>
      <w:marLeft w:val="0"/>
      <w:marRight w:val="0"/>
      <w:marTop w:val="0"/>
      <w:marBottom w:val="0"/>
      <w:divBdr>
        <w:top w:val="none" w:sz="0" w:space="0" w:color="auto"/>
        <w:left w:val="none" w:sz="0" w:space="0" w:color="auto"/>
        <w:bottom w:val="none" w:sz="0" w:space="0" w:color="auto"/>
        <w:right w:val="none" w:sz="0" w:space="0" w:color="auto"/>
      </w:divBdr>
    </w:div>
    <w:div w:id="420108071">
      <w:bodyDiv w:val="1"/>
      <w:marLeft w:val="0"/>
      <w:marRight w:val="0"/>
      <w:marTop w:val="0"/>
      <w:marBottom w:val="0"/>
      <w:divBdr>
        <w:top w:val="none" w:sz="0" w:space="0" w:color="auto"/>
        <w:left w:val="none" w:sz="0" w:space="0" w:color="auto"/>
        <w:bottom w:val="none" w:sz="0" w:space="0" w:color="auto"/>
        <w:right w:val="none" w:sz="0" w:space="0" w:color="auto"/>
      </w:divBdr>
      <w:divsChild>
        <w:div w:id="123273482">
          <w:marLeft w:val="446"/>
          <w:marRight w:val="0"/>
          <w:marTop w:val="0"/>
          <w:marBottom w:val="160"/>
          <w:divBdr>
            <w:top w:val="none" w:sz="0" w:space="0" w:color="auto"/>
            <w:left w:val="none" w:sz="0" w:space="0" w:color="auto"/>
            <w:bottom w:val="none" w:sz="0" w:space="0" w:color="auto"/>
            <w:right w:val="none" w:sz="0" w:space="0" w:color="auto"/>
          </w:divBdr>
        </w:div>
        <w:div w:id="830025651">
          <w:marLeft w:val="446"/>
          <w:marRight w:val="0"/>
          <w:marTop w:val="0"/>
          <w:marBottom w:val="160"/>
          <w:divBdr>
            <w:top w:val="none" w:sz="0" w:space="0" w:color="auto"/>
            <w:left w:val="none" w:sz="0" w:space="0" w:color="auto"/>
            <w:bottom w:val="none" w:sz="0" w:space="0" w:color="auto"/>
            <w:right w:val="none" w:sz="0" w:space="0" w:color="auto"/>
          </w:divBdr>
        </w:div>
        <w:div w:id="1234046467">
          <w:marLeft w:val="446"/>
          <w:marRight w:val="0"/>
          <w:marTop w:val="0"/>
          <w:marBottom w:val="160"/>
          <w:divBdr>
            <w:top w:val="none" w:sz="0" w:space="0" w:color="auto"/>
            <w:left w:val="none" w:sz="0" w:space="0" w:color="auto"/>
            <w:bottom w:val="none" w:sz="0" w:space="0" w:color="auto"/>
            <w:right w:val="none" w:sz="0" w:space="0" w:color="auto"/>
          </w:divBdr>
        </w:div>
        <w:div w:id="1008210733">
          <w:marLeft w:val="446"/>
          <w:marRight w:val="0"/>
          <w:marTop w:val="0"/>
          <w:marBottom w:val="160"/>
          <w:divBdr>
            <w:top w:val="none" w:sz="0" w:space="0" w:color="auto"/>
            <w:left w:val="none" w:sz="0" w:space="0" w:color="auto"/>
            <w:bottom w:val="none" w:sz="0" w:space="0" w:color="auto"/>
            <w:right w:val="none" w:sz="0" w:space="0" w:color="auto"/>
          </w:divBdr>
        </w:div>
        <w:div w:id="1874268385">
          <w:marLeft w:val="446"/>
          <w:marRight w:val="0"/>
          <w:marTop w:val="0"/>
          <w:marBottom w:val="160"/>
          <w:divBdr>
            <w:top w:val="none" w:sz="0" w:space="0" w:color="auto"/>
            <w:left w:val="none" w:sz="0" w:space="0" w:color="auto"/>
            <w:bottom w:val="none" w:sz="0" w:space="0" w:color="auto"/>
            <w:right w:val="none" w:sz="0" w:space="0" w:color="auto"/>
          </w:divBdr>
        </w:div>
      </w:divsChild>
    </w:div>
    <w:div w:id="462236836">
      <w:bodyDiv w:val="1"/>
      <w:marLeft w:val="0"/>
      <w:marRight w:val="0"/>
      <w:marTop w:val="0"/>
      <w:marBottom w:val="0"/>
      <w:divBdr>
        <w:top w:val="none" w:sz="0" w:space="0" w:color="auto"/>
        <w:left w:val="none" w:sz="0" w:space="0" w:color="auto"/>
        <w:bottom w:val="none" w:sz="0" w:space="0" w:color="auto"/>
        <w:right w:val="none" w:sz="0" w:space="0" w:color="auto"/>
      </w:divBdr>
    </w:div>
    <w:div w:id="538788336">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84728754">
      <w:bodyDiv w:val="1"/>
      <w:marLeft w:val="0"/>
      <w:marRight w:val="0"/>
      <w:marTop w:val="0"/>
      <w:marBottom w:val="0"/>
      <w:divBdr>
        <w:top w:val="none" w:sz="0" w:space="0" w:color="auto"/>
        <w:left w:val="none" w:sz="0" w:space="0" w:color="auto"/>
        <w:bottom w:val="none" w:sz="0" w:space="0" w:color="auto"/>
        <w:right w:val="none" w:sz="0" w:space="0" w:color="auto"/>
      </w:divBdr>
    </w:div>
    <w:div w:id="594284057">
      <w:bodyDiv w:val="1"/>
      <w:marLeft w:val="0"/>
      <w:marRight w:val="0"/>
      <w:marTop w:val="0"/>
      <w:marBottom w:val="0"/>
      <w:divBdr>
        <w:top w:val="none" w:sz="0" w:space="0" w:color="auto"/>
        <w:left w:val="none" w:sz="0" w:space="0" w:color="auto"/>
        <w:bottom w:val="none" w:sz="0" w:space="0" w:color="auto"/>
        <w:right w:val="none" w:sz="0" w:space="0" w:color="auto"/>
      </w:divBdr>
    </w:div>
    <w:div w:id="614559480">
      <w:bodyDiv w:val="1"/>
      <w:marLeft w:val="0"/>
      <w:marRight w:val="0"/>
      <w:marTop w:val="0"/>
      <w:marBottom w:val="0"/>
      <w:divBdr>
        <w:top w:val="none" w:sz="0" w:space="0" w:color="auto"/>
        <w:left w:val="none" w:sz="0" w:space="0" w:color="auto"/>
        <w:bottom w:val="none" w:sz="0" w:space="0" w:color="auto"/>
        <w:right w:val="none" w:sz="0" w:space="0" w:color="auto"/>
      </w:divBdr>
    </w:div>
    <w:div w:id="637075913">
      <w:bodyDiv w:val="1"/>
      <w:marLeft w:val="0"/>
      <w:marRight w:val="0"/>
      <w:marTop w:val="0"/>
      <w:marBottom w:val="0"/>
      <w:divBdr>
        <w:top w:val="none" w:sz="0" w:space="0" w:color="auto"/>
        <w:left w:val="none" w:sz="0" w:space="0" w:color="auto"/>
        <w:bottom w:val="none" w:sz="0" w:space="0" w:color="auto"/>
        <w:right w:val="none" w:sz="0" w:space="0" w:color="auto"/>
      </w:divBdr>
    </w:div>
    <w:div w:id="646858433">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3956977">
      <w:bodyDiv w:val="1"/>
      <w:marLeft w:val="0"/>
      <w:marRight w:val="0"/>
      <w:marTop w:val="0"/>
      <w:marBottom w:val="0"/>
      <w:divBdr>
        <w:top w:val="none" w:sz="0" w:space="0" w:color="auto"/>
        <w:left w:val="none" w:sz="0" w:space="0" w:color="auto"/>
        <w:bottom w:val="none" w:sz="0" w:space="0" w:color="auto"/>
        <w:right w:val="none" w:sz="0" w:space="0" w:color="auto"/>
      </w:divBdr>
    </w:div>
    <w:div w:id="816456771">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35558529">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74143160">
      <w:bodyDiv w:val="1"/>
      <w:marLeft w:val="0"/>
      <w:marRight w:val="0"/>
      <w:marTop w:val="0"/>
      <w:marBottom w:val="0"/>
      <w:divBdr>
        <w:top w:val="none" w:sz="0" w:space="0" w:color="auto"/>
        <w:left w:val="none" w:sz="0" w:space="0" w:color="auto"/>
        <w:bottom w:val="none" w:sz="0" w:space="0" w:color="auto"/>
        <w:right w:val="none" w:sz="0" w:space="0" w:color="auto"/>
      </w:divBdr>
    </w:div>
    <w:div w:id="993338496">
      <w:bodyDiv w:val="1"/>
      <w:marLeft w:val="0"/>
      <w:marRight w:val="0"/>
      <w:marTop w:val="0"/>
      <w:marBottom w:val="0"/>
      <w:divBdr>
        <w:top w:val="none" w:sz="0" w:space="0" w:color="auto"/>
        <w:left w:val="none" w:sz="0" w:space="0" w:color="auto"/>
        <w:bottom w:val="none" w:sz="0" w:space="0" w:color="auto"/>
        <w:right w:val="none" w:sz="0" w:space="0" w:color="auto"/>
      </w:divBdr>
    </w:div>
    <w:div w:id="1028794702">
      <w:bodyDiv w:val="1"/>
      <w:marLeft w:val="0"/>
      <w:marRight w:val="0"/>
      <w:marTop w:val="0"/>
      <w:marBottom w:val="0"/>
      <w:divBdr>
        <w:top w:val="none" w:sz="0" w:space="0" w:color="auto"/>
        <w:left w:val="none" w:sz="0" w:space="0" w:color="auto"/>
        <w:bottom w:val="none" w:sz="0" w:space="0" w:color="auto"/>
        <w:right w:val="none" w:sz="0" w:space="0" w:color="auto"/>
      </w:divBdr>
      <w:divsChild>
        <w:div w:id="38095900">
          <w:marLeft w:val="446"/>
          <w:marRight w:val="0"/>
          <w:marTop w:val="0"/>
          <w:marBottom w:val="160"/>
          <w:divBdr>
            <w:top w:val="none" w:sz="0" w:space="0" w:color="auto"/>
            <w:left w:val="none" w:sz="0" w:space="0" w:color="auto"/>
            <w:bottom w:val="none" w:sz="0" w:space="0" w:color="auto"/>
            <w:right w:val="none" w:sz="0" w:space="0" w:color="auto"/>
          </w:divBdr>
        </w:div>
        <w:div w:id="1561557518">
          <w:marLeft w:val="446"/>
          <w:marRight w:val="0"/>
          <w:marTop w:val="0"/>
          <w:marBottom w:val="160"/>
          <w:divBdr>
            <w:top w:val="none" w:sz="0" w:space="0" w:color="auto"/>
            <w:left w:val="none" w:sz="0" w:space="0" w:color="auto"/>
            <w:bottom w:val="none" w:sz="0" w:space="0" w:color="auto"/>
            <w:right w:val="none" w:sz="0" w:space="0" w:color="auto"/>
          </w:divBdr>
        </w:div>
        <w:div w:id="1355305882">
          <w:marLeft w:val="446"/>
          <w:marRight w:val="0"/>
          <w:marTop w:val="0"/>
          <w:marBottom w:val="160"/>
          <w:divBdr>
            <w:top w:val="none" w:sz="0" w:space="0" w:color="auto"/>
            <w:left w:val="none" w:sz="0" w:space="0" w:color="auto"/>
            <w:bottom w:val="none" w:sz="0" w:space="0" w:color="auto"/>
            <w:right w:val="none" w:sz="0" w:space="0" w:color="auto"/>
          </w:divBdr>
        </w:div>
        <w:div w:id="202669787">
          <w:marLeft w:val="446"/>
          <w:marRight w:val="0"/>
          <w:marTop w:val="0"/>
          <w:marBottom w:val="160"/>
          <w:divBdr>
            <w:top w:val="none" w:sz="0" w:space="0" w:color="auto"/>
            <w:left w:val="none" w:sz="0" w:space="0" w:color="auto"/>
            <w:bottom w:val="none" w:sz="0" w:space="0" w:color="auto"/>
            <w:right w:val="none" w:sz="0" w:space="0" w:color="auto"/>
          </w:divBdr>
        </w:div>
        <w:div w:id="774596115">
          <w:marLeft w:val="446"/>
          <w:marRight w:val="0"/>
          <w:marTop w:val="0"/>
          <w:marBottom w:val="160"/>
          <w:divBdr>
            <w:top w:val="none" w:sz="0" w:space="0" w:color="auto"/>
            <w:left w:val="none" w:sz="0" w:space="0" w:color="auto"/>
            <w:bottom w:val="none" w:sz="0" w:space="0" w:color="auto"/>
            <w:right w:val="none" w:sz="0" w:space="0" w:color="auto"/>
          </w:divBdr>
        </w:div>
        <w:div w:id="374888810">
          <w:marLeft w:val="446"/>
          <w:marRight w:val="0"/>
          <w:marTop w:val="0"/>
          <w:marBottom w:val="160"/>
          <w:divBdr>
            <w:top w:val="none" w:sz="0" w:space="0" w:color="auto"/>
            <w:left w:val="none" w:sz="0" w:space="0" w:color="auto"/>
            <w:bottom w:val="none" w:sz="0" w:space="0" w:color="auto"/>
            <w:right w:val="none" w:sz="0" w:space="0" w:color="auto"/>
          </w:divBdr>
        </w:div>
        <w:div w:id="1699157924">
          <w:marLeft w:val="446"/>
          <w:marRight w:val="0"/>
          <w:marTop w:val="0"/>
          <w:marBottom w:val="160"/>
          <w:divBdr>
            <w:top w:val="none" w:sz="0" w:space="0" w:color="auto"/>
            <w:left w:val="none" w:sz="0" w:space="0" w:color="auto"/>
            <w:bottom w:val="none" w:sz="0" w:space="0" w:color="auto"/>
            <w:right w:val="none" w:sz="0" w:space="0" w:color="auto"/>
          </w:divBdr>
        </w:div>
        <w:div w:id="154495630">
          <w:marLeft w:val="446"/>
          <w:marRight w:val="0"/>
          <w:marTop w:val="0"/>
          <w:marBottom w:val="160"/>
          <w:divBdr>
            <w:top w:val="none" w:sz="0" w:space="0" w:color="auto"/>
            <w:left w:val="none" w:sz="0" w:space="0" w:color="auto"/>
            <w:bottom w:val="none" w:sz="0" w:space="0" w:color="auto"/>
            <w:right w:val="none" w:sz="0" w:space="0" w:color="auto"/>
          </w:divBdr>
        </w:div>
        <w:div w:id="360403825">
          <w:marLeft w:val="446"/>
          <w:marRight w:val="0"/>
          <w:marTop w:val="0"/>
          <w:marBottom w:val="160"/>
          <w:divBdr>
            <w:top w:val="none" w:sz="0" w:space="0" w:color="auto"/>
            <w:left w:val="none" w:sz="0" w:space="0" w:color="auto"/>
            <w:bottom w:val="none" w:sz="0" w:space="0" w:color="auto"/>
            <w:right w:val="none" w:sz="0" w:space="0" w:color="auto"/>
          </w:divBdr>
        </w:div>
      </w:divsChild>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49261038">
      <w:bodyDiv w:val="1"/>
      <w:marLeft w:val="0"/>
      <w:marRight w:val="0"/>
      <w:marTop w:val="0"/>
      <w:marBottom w:val="0"/>
      <w:divBdr>
        <w:top w:val="none" w:sz="0" w:space="0" w:color="auto"/>
        <w:left w:val="none" w:sz="0" w:space="0" w:color="auto"/>
        <w:bottom w:val="none" w:sz="0" w:space="0" w:color="auto"/>
        <w:right w:val="none" w:sz="0" w:space="0" w:color="auto"/>
      </w:divBdr>
      <w:divsChild>
        <w:div w:id="313414116">
          <w:marLeft w:val="0"/>
          <w:marRight w:val="0"/>
          <w:marTop w:val="0"/>
          <w:marBottom w:val="0"/>
          <w:divBdr>
            <w:top w:val="none" w:sz="0" w:space="0" w:color="auto"/>
            <w:left w:val="none" w:sz="0" w:space="0" w:color="auto"/>
            <w:bottom w:val="none" w:sz="0" w:space="0" w:color="auto"/>
            <w:right w:val="none" w:sz="0" w:space="0" w:color="auto"/>
          </w:divBdr>
        </w:div>
      </w:divsChild>
    </w:div>
    <w:div w:id="1061750792">
      <w:bodyDiv w:val="1"/>
      <w:marLeft w:val="0"/>
      <w:marRight w:val="0"/>
      <w:marTop w:val="0"/>
      <w:marBottom w:val="0"/>
      <w:divBdr>
        <w:top w:val="none" w:sz="0" w:space="0" w:color="auto"/>
        <w:left w:val="none" w:sz="0" w:space="0" w:color="auto"/>
        <w:bottom w:val="none" w:sz="0" w:space="0" w:color="auto"/>
        <w:right w:val="none" w:sz="0" w:space="0" w:color="auto"/>
      </w:divBdr>
    </w:div>
    <w:div w:id="1070150660">
      <w:bodyDiv w:val="1"/>
      <w:marLeft w:val="0"/>
      <w:marRight w:val="0"/>
      <w:marTop w:val="0"/>
      <w:marBottom w:val="0"/>
      <w:divBdr>
        <w:top w:val="none" w:sz="0" w:space="0" w:color="auto"/>
        <w:left w:val="none" w:sz="0" w:space="0" w:color="auto"/>
        <w:bottom w:val="none" w:sz="0" w:space="0" w:color="auto"/>
        <w:right w:val="none" w:sz="0" w:space="0" w:color="auto"/>
      </w:divBdr>
      <w:divsChild>
        <w:div w:id="430972341">
          <w:marLeft w:val="0"/>
          <w:marRight w:val="0"/>
          <w:marTop w:val="0"/>
          <w:marBottom w:val="0"/>
          <w:divBdr>
            <w:top w:val="none" w:sz="0" w:space="0" w:color="auto"/>
            <w:left w:val="none" w:sz="0" w:space="0" w:color="auto"/>
            <w:bottom w:val="none" w:sz="0" w:space="0" w:color="auto"/>
            <w:right w:val="none" w:sz="0" w:space="0" w:color="auto"/>
          </w:divBdr>
        </w:div>
      </w:divsChild>
    </w:div>
    <w:div w:id="1078401542">
      <w:bodyDiv w:val="1"/>
      <w:marLeft w:val="0"/>
      <w:marRight w:val="0"/>
      <w:marTop w:val="0"/>
      <w:marBottom w:val="0"/>
      <w:divBdr>
        <w:top w:val="none" w:sz="0" w:space="0" w:color="auto"/>
        <w:left w:val="none" w:sz="0" w:space="0" w:color="auto"/>
        <w:bottom w:val="none" w:sz="0" w:space="0" w:color="auto"/>
        <w:right w:val="none" w:sz="0" w:space="0" w:color="auto"/>
      </w:divBdr>
    </w:div>
    <w:div w:id="1082487033">
      <w:bodyDiv w:val="1"/>
      <w:marLeft w:val="0"/>
      <w:marRight w:val="0"/>
      <w:marTop w:val="0"/>
      <w:marBottom w:val="0"/>
      <w:divBdr>
        <w:top w:val="none" w:sz="0" w:space="0" w:color="auto"/>
        <w:left w:val="none" w:sz="0" w:space="0" w:color="auto"/>
        <w:bottom w:val="none" w:sz="0" w:space="0" w:color="auto"/>
        <w:right w:val="none" w:sz="0" w:space="0" w:color="auto"/>
      </w:divBdr>
    </w:div>
    <w:div w:id="1089548515">
      <w:bodyDiv w:val="1"/>
      <w:marLeft w:val="0"/>
      <w:marRight w:val="0"/>
      <w:marTop w:val="0"/>
      <w:marBottom w:val="0"/>
      <w:divBdr>
        <w:top w:val="none" w:sz="0" w:space="0" w:color="auto"/>
        <w:left w:val="none" w:sz="0" w:space="0" w:color="auto"/>
        <w:bottom w:val="none" w:sz="0" w:space="0" w:color="auto"/>
        <w:right w:val="none" w:sz="0" w:space="0" w:color="auto"/>
      </w:divBdr>
    </w:div>
    <w:div w:id="1170830909">
      <w:bodyDiv w:val="1"/>
      <w:marLeft w:val="0"/>
      <w:marRight w:val="0"/>
      <w:marTop w:val="0"/>
      <w:marBottom w:val="0"/>
      <w:divBdr>
        <w:top w:val="none" w:sz="0" w:space="0" w:color="auto"/>
        <w:left w:val="none" w:sz="0" w:space="0" w:color="auto"/>
        <w:bottom w:val="none" w:sz="0" w:space="0" w:color="auto"/>
        <w:right w:val="none" w:sz="0" w:space="0" w:color="auto"/>
      </w:divBdr>
    </w:div>
    <w:div w:id="1375154904">
      <w:bodyDiv w:val="1"/>
      <w:marLeft w:val="0"/>
      <w:marRight w:val="0"/>
      <w:marTop w:val="0"/>
      <w:marBottom w:val="0"/>
      <w:divBdr>
        <w:top w:val="none" w:sz="0" w:space="0" w:color="auto"/>
        <w:left w:val="none" w:sz="0" w:space="0" w:color="auto"/>
        <w:bottom w:val="none" w:sz="0" w:space="0" w:color="auto"/>
        <w:right w:val="none" w:sz="0" w:space="0" w:color="auto"/>
      </w:divBdr>
    </w:div>
    <w:div w:id="1421870670">
      <w:bodyDiv w:val="1"/>
      <w:marLeft w:val="0"/>
      <w:marRight w:val="0"/>
      <w:marTop w:val="0"/>
      <w:marBottom w:val="0"/>
      <w:divBdr>
        <w:top w:val="none" w:sz="0" w:space="0" w:color="auto"/>
        <w:left w:val="none" w:sz="0" w:space="0" w:color="auto"/>
        <w:bottom w:val="none" w:sz="0" w:space="0" w:color="auto"/>
        <w:right w:val="none" w:sz="0" w:space="0" w:color="auto"/>
      </w:divBdr>
    </w:div>
    <w:div w:id="1443302252">
      <w:bodyDiv w:val="1"/>
      <w:marLeft w:val="0"/>
      <w:marRight w:val="0"/>
      <w:marTop w:val="0"/>
      <w:marBottom w:val="0"/>
      <w:divBdr>
        <w:top w:val="none" w:sz="0" w:space="0" w:color="auto"/>
        <w:left w:val="none" w:sz="0" w:space="0" w:color="auto"/>
        <w:bottom w:val="none" w:sz="0" w:space="0" w:color="auto"/>
        <w:right w:val="none" w:sz="0" w:space="0" w:color="auto"/>
      </w:divBdr>
      <w:divsChild>
        <w:div w:id="1613052927">
          <w:marLeft w:val="0"/>
          <w:marRight w:val="0"/>
          <w:marTop w:val="0"/>
          <w:marBottom w:val="0"/>
          <w:divBdr>
            <w:top w:val="none" w:sz="0" w:space="0" w:color="auto"/>
            <w:left w:val="none" w:sz="0" w:space="0" w:color="auto"/>
            <w:bottom w:val="single" w:sz="6" w:space="30" w:color="EFEFEF"/>
            <w:right w:val="none" w:sz="0" w:space="0" w:color="auto"/>
          </w:divBdr>
          <w:divsChild>
            <w:div w:id="2026665601">
              <w:marLeft w:val="0"/>
              <w:marRight w:val="0"/>
              <w:marTop w:val="0"/>
              <w:marBottom w:val="0"/>
              <w:divBdr>
                <w:top w:val="none" w:sz="0" w:space="0" w:color="auto"/>
                <w:left w:val="none" w:sz="0" w:space="0" w:color="auto"/>
                <w:bottom w:val="none" w:sz="0" w:space="0" w:color="auto"/>
                <w:right w:val="none" w:sz="0" w:space="0" w:color="auto"/>
              </w:divBdr>
            </w:div>
          </w:divsChild>
        </w:div>
        <w:div w:id="585041192">
          <w:marLeft w:val="0"/>
          <w:marRight w:val="0"/>
          <w:marTop w:val="0"/>
          <w:marBottom w:val="0"/>
          <w:divBdr>
            <w:top w:val="none" w:sz="0" w:space="0" w:color="auto"/>
            <w:left w:val="none" w:sz="0" w:space="0" w:color="auto"/>
            <w:bottom w:val="single" w:sz="6" w:space="30" w:color="EFEFEF"/>
            <w:right w:val="none" w:sz="0" w:space="0" w:color="auto"/>
          </w:divBdr>
          <w:divsChild>
            <w:div w:id="7543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4424">
      <w:bodyDiv w:val="1"/>
      <w:marLeft w:val="0"/>
      <w:marRight w:val="0"/>
      <w:marTop w:val="0"/>
      <w:marBottom w:val="0"/>
      <w:divBdr>
        <w:top w:val="none" w:sz="0" w:space="0" w:color="auto"/>
        <w:left w:val="none" w:sz="0" w:space="0" w:color="auto"/>
        <w:bottom w:val="none" w:sz="0" w:space="0" w:color="auto"/>
        <w:right w:val="none" w:sz="0" w:space="0" w:color="auto"/>
      </w:divBdr>
      <w:divsChild>
        <w:div w:id="386758532">
          <w:marLeft w:val="446"/>
          <w:marRight w:val="0"/>
          <w:marTop w:val="0"/>
          <w:marBottom w:val="160"/>
          <w:divBdr>
            <w:top w:val="none" w:sz="0" w:space="0" w:color="auto"/>
            <w:left w:val="none" w:sz="0" w:space="0" w:color="auto"/>
            <w:bottom w:val="none" w:sz="0" w:space="0" w:color="auto"/>
            <w:right w:val="none" w:sz="0" w:space="0" w:color="auto"/>
          </w:divBdr>
        </w:div>
        <w:div w:id="1549606105">
          <w:marLeft w:val="446"/>
          <w:marRight w:val="0"/>
          <w:marTop w:val="0"/>
          <w:marBottom w:val="160"/>
          <w:divBdr>
            <w:top w:val="none" w:sz="0" w:space="0" w:color="auto"/>
            <w:left w:val="none" w:sz="0" w:space="0" w:color="auto"/>
            <w:bottom w:val="none" w:sz="0" w:space="0" w:color="auto"/>
            <w:right w:val="none" w:sz="0" w:space="0" w:color="auto"/>
          </w:divBdr>
        </w:div>
        <w:div w:id="1237855990">
          <w:marLeft w:val="446"/>
          <w:marRight w:val="0"/>
          <w:marTop w:val="0"/>
          <w:marBottom w:val="160"/>
          <w:divBdr>
            <w:top w:val="none" w:sz="0" w:space="0" w:color="auto"/>
            <w:left w:val="none" w:sz="0" w:space="0" w:color="auto"/>
            <w:bottom w:val="none" w:sz="0" w:space="0" w:color="auto"/>
            <w:right w:val="none" w:sz="0" w:space="0" w:color="auto"/>
          </w:divBdr>
        </w:div>
        <w:div w:id="1442530059">
          <w:marLeft w:val="446"/>
          <w:marRight w:val="0"/>
          <w:marTop w:val="0"/>
          <w:marBottom w:val="160"/>
          <w:divBdr>
            <w:top w:val="none" w:sz="0" w:space="0" w:color="auto"/>
            <w:left w:val="none" w:sz="0" w:space="0" w:color="auto"/>
            <w:bottom w:val="none" w:sz="0" w:space="0" w:color="auto"/>
            <w:right w:val="none" w:sz="0" w:space="0" w:color="auto"/>
          </w:divBdr>
        </w:div>
        <w:div w:id="1148933412">
          <w:marLeft w:val="446"/>
          <w:marRight w:val="0"/>
          <w:marTop w:val="0"/>
          <w:marBottom w:val="160"/>
          <w:divBdr>
            <w:top w:val="none" w:sz="0" w:space="0" w:color="auto"/>
            <w:left w:val="none" w:sz="0" w:space="0" w:color="auto"/>
            <w:bottom w:val="none" w:sz="0" w:space="0" w:color="auto"/>
            <w:right w:val="none" w:sz="0" w:space="0" w:color="auto"/>
          </w:divBdr>
        </w:div>
        <w:div w:id="1570730258">
          <w:marLeft w:val="446"/>
          <w:marRight w:val="0"/>
          <w:marTop w:val="0"/>
          <w:marBottom w:val="160"/>
          <w:divBdr>
            <w:top w:val="none" w:sz="0" w:space="0" w:color="auto"/>
            <w:left w:val="none" w:sz="0" w:space="0" w:color="auto"/>
            <w:bottom w:val="none" w:sz="0" w:space="0" w:color="auto"/>
            <w:right w:val="none" w:sz="0" w:space="0" w:color="auto"/>
          </w:divBdr>
        </w:div>
        <w:div w:id="1858153350">
          <w:marLeft w:val="446"/>
          <w:marRight w:val="0"/>
          <w:marTop w:val="0"/>
          <w:marBottom w:val="160"/>
          <w:divBdr>
            <w:top w:val="none" w:sz="0" w:space="0" w:color="auto"/>
            <w:left w:val="none" w:sz="0" w:space="0" w:color="auto"/>
            <w:bottom w:val="none" w:sz="0" w:space="0" w:color="auto"/>
            <w:right w:val="none" w:sz="0" w:space="0" w:color="auto"/>
          </w:divBdr>
        </w:div>
        <w:div w:id="1935358679">
          <w:marLeft w:val="446"/>
          <w:marRight w:val="0"/>
          <w:marTop w:val="0"/>
          <w:marBottom w:val="160"/>
          <w:divBdr>
            <w:top w:val="none" w:sz="0" w:space="0" w:color="auto"/>
            <w:left w:val="none" w:sz="0" w:space="0" w:color="auto"/>
            <w:bottom w:val="none" w:sz="0" w:space="0" w:color="auto"/>
            <w:right w:val="none" w:sz="0" w:space="0" w:color="auto"/>
          </w:divBdr>
        </w:div>
        <w:div w:id="291600958">
          <w:marLeft w:val="446"/>
          <w:marRight w:val="0"/>
          <w:marTop w:val="0"/>
          <w:marBottom w:val="160"/>
          <w:divBdr>
            <w:top w:val="none" w:sz="0" w:space="0" w:color="auto"/>
            <w:left w:val="none" w:sz="0" w:space="0" w:color="auto"/>
            <w:bottom w:val="none" w:sz="0" w:space="0" w:color="auto"/>
            <w:right w:val="none" w:sz="0" w:space="0" w:color="auto"/>
          </w:divBdr>
        </w:div>
      </w:divsChild>
    </w:div>
    <w:div w:id="1484348339">
      <w:bodyDiv w:val="1"/>
      <w:marLeft w:val="0"/>
      <w:marRight w:val="0"/>
      <w:marTop w:val="0"/>
      <w:marBottom w:val="0"/>
      <w:divBdr>
        <w:top w:val="none" w:sz="0" w:space="0" w:color="auto"/>
        <w:left w:val="none" w:sz="0" w:space="0" w:color="auto"/>
        <w:bottom w:val="none" w:sz="0" w:space="0" w:color="auto"/>
        <w:right w:val="none" w:sz="0" w:space="0" w:color="auto"/>
      </w:divBdr>
      <w:divsChild>
        <w:div w:id="433013457">
          <w:marLeft w:val="0"/>
          <w:marRight w:val="0"/>
          <w:marTop w:val="0"/>
          <w:marBottom w:val="0"/>
          <w:divBdr>
            <w:top w:val="none" w:sz="0" w:space="0" w:color="auto"/>
            <w:left w:val="none" w:sz="0" w:space="0" w:color="auto"/>
            <w:bottom w:val="none" w:sz="0" w:space="0" w:color="auto"/>
            <w:right w:val="none" w:sz="0" w:space="0" w:color="auto"/>
          </w:divBdr>
        </w:div>
      </w:divsChild>
    </w:div>
    <w:div w:id="1507089958">
      <w:bodyDiv w:val="1"/>
      <w:marLeft w:val="0"/>
      <w:marRight w:val="0"/>
      <w:marTop w:val="0"/>
      <w:marBottom w:val="0"/>
      <w:divBdr>
        <w:top w:val="none" w:sz="0" w:space="0" w:color="auto"/>
        <w:left w:val="none" w:sz="0" w:space="0" w:color="auto"/>
        <w:bottom w:val="none" w:sz="0" w:space="0" w:color="auto"/>
        <w:right w:val="none" w:sz="0" w:space="0" w:color="auto"/>
      </w:divBdr>
    </w:div>
    <w:div w:id="1509440200">
      <w:bodyDiv w:val="1"/>
      <w:marLeft w:val="0"/>
      <w:marRight w:val="0"/>
      <w:marTop w:val="0"/>
      <w:marBottom w:val="0"/>
      <w:divBdr>
        <w:top w:val="none" w:sz="0" w:space="0" w:color="auto"/>
        <w:left w:val="none" w:sz="0" w:space="0" w:color="auto"/>
        <w:bottom w:val="none" w:sz="0" w:space="0" w:color="auto"/>
        <w:right w:val="none" w:sz="0" w:space="0" w:color="auto"/>
      </w:divBdr>
      <w:divsChild>
        <w:div w:id="1894080250">
          <w:marLeft w:val="0"/>
          <w:marRight w:val="0"/>
          <w:marTop w:val="0"/>
          <w:marBottom w:val="0"/>
          <w:divBdr>
            <w:top w:val="none" w:sz="0" w:space="0" w:color="auto"/>
            <w:left w:val="none" w:sz="0" w:space="0" w:color="auto"/>
            <w:bottom w:val="none" w:sz="0" w:space="0" w:color="auto"/>
            <w:right w:val="none" w:sz="0" w:space="0" w:color="auto"/>
          </w:divBdr>
        </w:div>
        <w:div w:id="1296060814">
          <w:marLeft w:val="0"/>
          <w:marRight w:val="0"/>
          <w:marTop w:val="0"/>
          <w:marBottom w:val="0"/>
          <w:divBdr>
            <w:top w:val="none" w:sz="0" w:space="0" w:color="auto"/>
            <w:left w:val="none" w:sz="0" w:space="0" w:color="auto"/>
            <w:bottom w:val="none" w:sz="0" w:space="0" w:color="auto"/>
            <w:right w:val="none" w:sz="0" w:space="0" w:color="auto"/>
          </w:divBdr>
        </w:div>
      </w:divsChild>
    </w:div>
    <w:div w:id="1530802120">
      <w:bodyDiv w:val="1"/>
      <w:marLeft w:val="0"/>
      <w:marRight w:val="0"/>
      <w:marTop w:val="0"/>
      <w:marBottom w:val="0"/>
      <w:divBdr>
        <w:top w:val="none" w:sz="0" w:space="0" w:color="auto"/>
        <w:left w:val="none" w:sz="0" w:space="0" w:color="auto"/>
        <w:bottom w:val="none" w:sz="0" w:space="0" w:color="auto"/>
        <w:right w:val="none" w:sz="0" w:space="0" w:color="auto"/>
      </w:divBdr>
    </w:div>
    <w:div w:id="1676418197">
      <w:bodyDiv w:val="1"/>
      <w:marLeft w:val="0"/>
      <w:marRight w:val="0"/>
      <w:marTop w:val="0"/>
      <w:marBottom w:val="0"/>
      <w:divBdr>
        <w:top w:val="none" w:sz="0" w:space="0" w:color="auto"/>
        <w:left w:val="none" w:sz="0" w:space="0" w:color="auto"/>
        <w:bottom w:val="none" w:sz="0" w:space="0" w:color="auto"/>
        <w:right w:val="none" w:sz="0" w:space="0" w:color="auto"/>
      </w:divBdr>
    </w:div>
    <w:div w:id="1795708081">
      <w:bodyDiv w:val="1"/>
      <w:marLeft w:val="0"/>
      <w:marRight w:val="0"/>
      <w:marTop w:val="0"/>
      <w:marBottom w:val="0"/>
      <w:divBdr>
        <w:top w:val="none" w:sz="0" w:space="0" w:color="auto"/>
        <w:left w:val="none" w:sz="0" w:space="0" w:color="auto"/>
        <w:bottom w:val="none" w:sz="0" w:space="0" w:color="auto"/>
        <w:right w:val="none" w:sz="0" w:space="0" w:color="auto"/>
      </w:divBdr>
    </w:div>
    <w:div w:id="1830293905">
      <w:bodyDiv w:val="1"/>
      <w:marLeft w:val="0"/>
      <w:marRight w:val="0"/>
      <w:marTop w:val="0"/>
      <w:marBottom w:val="0"/>
      <w:divBdr>
        <w:top w:val="none" w:sz="0" w:space="0" w:color="auto"/>
        <w:left w:val="none" w:sz="0" w:space="0" w:color="auto"/>
        <w:bottom w:val="none" w:sz="0" w:space="0" w:color="auto"/>
        <w:right w:val="none" w:sz="0" w:space="0" w:color="auto"/>
      </w:divBdr>
    </w:div>
    <w:div w:id="1999454154">
      <w:bodyDiv w:val="1"/>
      <w:marLeft w:val="0"/>
      <w:marRight w:val="0"/>
      <w:marTop w:val="0"/>
      <w:marBottom w:val="0"/>
      <w:divBdr>
        <w:top w:val="none" w:sz="0" w:space="0" w:color="auto"/>
        <w:left w:val="none" w:sz="0" w:space="0" w:color="auto"/>
        <w:bottom w:val="none" w:sz="0" w:space="0" w:color="auto"/>
        <w:right w:val="none" w:sz="0" w:space="0" w:color="auto"/>
      </w:divBdr>
    </w:div>
    <w:div w:id="2095317770">
      <w:bodyDiv w:val="1"/>
      <w:marLeft w:val="0"/>
      <w:marRight w:val="0"/>
      <w:marTop w:val="0"/>
      <w:marBottom w:val="0"/>
      <w:divBdr>
        <w:top w:val="none" w:sz="0" w:space="0" w:color="auto"/>
        <w:left w:val="none" w:sz="0" w:space="0" w:color="auto"/>
        <w:bottom w:val="none" w:sz="0" w:space="0" w:color="auto"/>
        <w:right w:val="none" w:sz="0" w:space="0" w:color="auto"/>
      </w:divBdr>
    </w:div>
    <w:div w:id="2102605082">
      <w:bodyDiv w:val="1"/>
      <w:marLeft w:val="0"/>
      <w:marRight w:val="0"/>
      <w:marTop w:val="0"/>
      <w:marBottom w:val="0"/>
      <w:divBdr>
        <w:top w:val="none" w:sz="0" w:space="0" w:color="auto"/>
        <w:left w:val="none" w:sz="0" w:space="0" w:color="auto"/>
        <w:bottom w:val="none" w:sz="0" w:space="0" w:color="auto"/>
        <w:right w:val="none" w:sz="0" w:space="0" w:color="auto"/>
      </w:divBdr>
    </w:div>
    <w:div w:id="210903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ensaheatpumps.com/funding/domestic-rhi/"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saheatpumps.com/what-is-a-heat-pum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2" ma:contentTypeDescription="Create a new document." ma:contentTypeScope="" ma:versionID="ee659d03cd5ad5b32d654b8ef8fb474d">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fa4afc250e79b696760fc5e6c7f41170"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B1B39E-4BD6-4D34-B83E-79D5CD4DA147}">
  <ds:schemaRefs>
    <ds:schemaRef ds:uri="http://schemas.microsoft.com/office/infopath/2007/PartnerControls"/>
    <ds:schemaRef ds:uri="http://purl.org/dc/elements/1.1/"/>
    <ds:schemaRef ds:uri="http://schemas.microsoft.com/office/2006/metadata/properties"/>
    <ds:schemaRef ds:uri="27de0dcf-7e4b-46ba-b260-4cfde2c33e74"/>
    <ds:schemaRef ds:uri="http://purl.org/dc/terms/"/>
    <ds:schemaRef ds:uri="http://schemas.openxmlformats.org/package/2006/metadata/core-properties"/>
    <ds:schemaRef ds:uri="http://schemas.microsoft.com/office/2006/documentManagement/types"/>
    <ds:schemaRef ds:uri="c6bdeb93-2270-4bf7-9e85-6688a4728aea"/>
    <ds:schemaRef ds:uri="http://www.w3.org/XML/1998/namespace"/>
    <ds:schemaRef ds:uri="http://purl.org/dc/dcmitype/"/>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315DE774-2517-4B5A-8346-4573F99DBA7F}">
  <ds:schemaRefs>
    <ds:schemaRef ds:uri="http://schemas.openxmlformats.org/officeDocument/2006/bibliography"/>
  </ds:schemaRefs>
</ds:datastoreItem>
</file>

<file path=customXml/itemProps5.xml><?xml version="1.0" encoding="utf-8"?>
<ds:datastoreItem xmlns:ds="http://schemas.openxmlformats.org/officeDocument/2006/customXml" ds:itemID="{FD895D7E-9475-41D3-B7E0-CDD7F6F24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5000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5916</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Kam Lota</cp:lastModifiedBy>
  <cp:revision>2</cp:revision>
  <cp:lastPrinted>2014-10-31T16:34:00Z</cp:lastPrinted>
  <dcterms:created xsi:type="dcterms:W3CDTF">2021-03-08T11:47:00Z</dcterms:created>
  <dcterms:modified xsi:type="dcterms:W3CDTF">2021-03-08T11:47:00Z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108;#Cabinet Report Template|b79b58f4-03f4-47dd-bec7-7bae4bc4af23</vt:lpwstr>
  </property>
</Properties>
</file>